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8934" w14:textId="77777777" w:rsidR="002D7797" w:rsidRPr="001E456B" w:rsidRDefault="002D7797" w:rsidP="001E456B">
      <w:pPr>
        <w:spacing w:after="0" w:line="300" w:lineRule="auto"/>
        <w:jc w:val="both"/>
        <w:rPr>
          <w:rFonts w:ascii="Arial" w:eastAsia="Times New Roman" w:hAnsi="Arial" w:cs="Arial"/>
          <w:b/>
          <w:bCs/>
          <w:caps/>
          <w:color w:val="000000"/>
          <w:sz w:val="22"/>
          <w:szCs w:val="22"/>
          <w:lang w:eastAsia="en-AU"/>
        </w:rPr>
      </w:pPr>
    </w:p>
    <w:p w14:paraId="5FC68935" w14:textId="77777777" w:rsidR="00376CCB" w:rsidRPr="001E456B" w:rsidRDefault="00376CCB" w:rsidP="001E456B">
      <w:pPr>
        <w:keepNext/>
        <w:spacing w:after="0" w:line="300" w:lineRule="auto"/>
        <w:jc w:val="both"/>
        <w:outlineLvl w:val="0"/>
        <w:rPr>
          <w:rFonts w:ascii="Arial" w:eastAsia="Times New Roman" w:hAnsi="Arial" w:cs="Arial"/>
          <w:b/>
          <w:sz w:val="22"/>
          <w:szCs w:val="22"/>
          <w:lang w:val="en-US"/>
        </w:rPr>
      </w:pPr>
      <w:r w:rsidRPr="001E456B">
        <w:rPr>
          <w:rFonts w:ascii="Arial" w:eastAsia="Times New Roman" w:hAnsi="Arial" w:cs="Arial"/>
          <w:b/>
          <w:sz w:val="22"/>
          <w:szCs w:val="22"/>
          <w:lang w:val="en-US"/>
        </w:rPr>
        <w:t xml:space="preserve">Introduction </w:t>
      </w:r>
    </w:p>
    <w:p w14:paraId="5FC68936" w14:textId="77777777" w:rsidR="00376CCB" w:rsidRDefault="00376CCB" w:rsidP="001E456B">
      <w:pPr>
        <w:spacing w:after="0" w:line="300" w:lineRule="auto"/>
        <w:jc w:val="both"/>
        <w:rPr>
          <w:rFonts w:ascii="Arial" w:hAnsi="Arial" w:cs="Arial"/>
          <w:sz w:val="22"/>
          <w:szCs w:val="22"/>
          <w:lang w:val="en-US"/>
        </w:rPr>
      </w:pPr>
      <w:r w:rsidRPr="001E456B">
        <w:rPr>
          <w:rFonts w:ascii="Arial" w:hAnsi="Arial" w:cs="Arial"/>
          <w:sz w:val="22"/>
          <w:szCs w:val="22"/>
          <w:lang w:val="en-US"/>
        </w:rPr>
        <w:t xml:space="preserve">The link between a high performing board and the successful performance of an organisation is widely accepted. In a sporting context, a well functioning board will almost certainly have a positive influence on the day-to-day operations as well as the performances of individual directors, staff, members and volunteers. </w:t>
      </w:r>
    </w:p>
    <w:p w14:paraId="5FC68937" w14:textId="77777777" w:rsidR="001E456B" w:rsidRPr="001E456B" w:rsidRDefault="001E456B" w:rsidP="001E456B">
      <w:pPr>
        <w:spacing w:after="0" w:line="300" w:lineRule="auto"/>
        <w:jc w:val="both"/>
        <w:rPr>
          <w:rFonts w:ascii="Arial" w:hAnsi="Arial" w:cs="Arial"/>
          <w:sz w:val="22"/>
          <w:szCs w:val="22"/>
          <w:lang w:val="en-US"/>
        </w:rPr>
      </w:pPr>
    </w:p>
    <w:p w14:paraId="5FC68938" w14:textId="77777777" w:rsidR="00376CCB" w:rsidRPr="001E456B" w:rsidRDefault="00376CCB" w:rsidP="001E456B">
      <w:pPr>
        <w:keepNext/>
        <w:spacing w:after="0" w:line="300" w:lineRule="auto"/>
        <w:jc w:val="both"/>
        <w:outlineLvl w:val="0"/>
        <w:rPr>
          <w:rFonts w:ascii="Arial" w:eastAsia="Times New Roman" w:hAnsi="Arial" w:cs="Arial"/>
          <w:b/>
          <w:sz w:val="22"/>
          <w:szCs w:val="22"/>
          <w:lang w:val="en-US"/>
        </w:rPr>
      </w:pPr>
      <w:r w:rsidRPr="001E456B">
        <w:rPr>
          <w:rFonts w:ascii="Arial" w:hAnsi="Arial" w:cs="Arial"/>
          <w:sz w:val="22"/>
          <w:szCs w:val="22"/>
          <w:lang w:val="en-US"/>
        </w:rPr>
        <w:t>A regular evaluation process to obtain feedback on the collective performance of the board and the performance of individual directors is necessary for effective board function, ongoing development and improvement.</w:t>
      </w:r>
    </w:p>
    <w:p w14:paraId="5FC68939" w14:textId="77777777" w:rsidR="00376CCB" w:rsidRPr="001E456B" w:rsidRDefault="00376CCB" w:rsidP="001E456B">
      <w:pPr>
        <w:keepNext/>
        <w:spacing w:after="0" w:line="300" w:lineRule="auto"/>
        <w:jc w:val="both"/>
        <w:outlineLvl w:val="0"/>
        <w:rPr>
          <w:rFonts w:ascii="Arial" w:eastAsia="Times New Roman" w:hAnsi="Arial" w:cs="Arial"/>
          <w:b/>
          <w:sz w:val="22"/>
          <w:szCs w:val="22"/>
          <w:lang w:val="en-US"/>
        </w:rPr>
      </w:pPr>
    </w:p>
    <w:p w14:paraId="5FC6893A" w14:textId="77777777" w:rsidR="00376CCB" w:rsidRPr="001E456B" w:rsidRDefault="00376CCB" w:rsidP="001E456B">
      <w:pPr>
        <w:keepNext/>
        <w:spacing w:after="0" w:line="300" w:lineRule="auto"/>
        <w:jc w:val="both"/>
        <w:outlineLvl w:val="0"/>
        <w:rPr>
          <w:rFonts w:ascii="Arial" w:eastAsia="Times New Roman" w:hAnsi="Arial" w:cs="Arial"/>
          <w:b/>
          <w:sz w:val="22"/>
          <w:szCs w:val="22"/>
          <w:lang w:val="en-US"/>
        </w:rPr>
      </w:pPr>
      <w:bookmarkStart w:id="0" w:name="_Toc240343892"/>
      <w:r w:rsidRPr="001E456B">
        <w:rPr>
          <w:rFonts w:ascii="Arial" w:eastAsia="Times New Roman" w:hAnsi="Arial" w:cs="Arial"/>
          <w:b/>
          <w:sz w:val="22"/>
          <w:szCs w:val="22"/>
          <w:lang w:val="en-US"/>
        </w:rPr>
        <w:t>Purpose</w:t>
      </w:r>
      <w:bookmarkEnd w:id="0"/>
    </w:p>
    <w:p w14:paraId="5FC6893B" w14:textId="77777777" w:rsidR="00376CCB" w:rsidRPr="001E456B" w:rsidRDefault="00376CCB" w:rsidP="001E456B">
      <w:pPr>
        <w:spacing w:after="0" w:line="300" w:lineRule="auto"/>
        <w:jc w:val="both"/>
        <w:rPr>
          <w:rFonts w:ascii="Arial" w:eastAsia="Times New Roman" w:hAnsi="Arial" w:cs="Arial"/>
          <w:sz w:val="22"/>
          <w:szCs w:val="22"/>
          <w:lang w:val="en-US"/>
        </w:rPr>
      </w:pPr>
      <w:r w:rsidRPr="001E456B">
        <w:rPr>
          <w:rFonts w:ascii="Arial" w:eastAsia="Times New Roman" w:hAnsi="Arial" w:cs="Arial"/>
          <w:sz w:val="22"/>
          <w:szCs w:val="22"/>
          <w:lang w:val="en-US"/>
        </w:rPr>
        <w:t>A regular board evaluation processes aims to assist the board to determine how well they are carrying out their responsibilities and identifies strategies for board development. It will also provide a benchmark against which the board can assess:</w:t>
      </w:r>
    </w:p>
    <w:p w14:paraId="5FC6893C" w14:textId="77777777" w:rsidR="00376CCB" w:rsidRPr="001E456B" w:rsidRDefault="001E456B" w:rsidP="001E456B">
      <w:pPr>
        <w:pStyle w:val="ListParagraph"/>
        <w:numPr>
          <w:ilvl w:val="0"/>
          <w:numId w:val="16"/>
        </w:numPr>
        <w:spacing w:after="0" w:line="300" w:lineRule="auto"/>
        <w:jc w:val="both"/>
        <w:rPr>
          <w:rFonts w:ascii="Arial" w:eastAsia="Times New Roman" w:hAnsi="Arial" w:cs="Arial"/>
          <w:sz w:val="22"/>
          <w:szCs w:val="22"/>
          <w:lang w:val="en-US"/>
        </w:rPr>
      </w:pPr>
      <w:r>
        <w:rPr>
          <w:rFonts w:ascii="Arial" w:eastAsia="Times New Roman" w:hAnsi="Arial" w:cs="Arial"/>
          <w:sz w:val="22"/>
          <w:szCs w:val="22"/>
          <w:lang w:val="en-US"/>
        </w:rPr>
        <w:t>I</w:t>
      </w:r>
      <w:r w:rsidR="00376CCB" w:rsidRPr="001E456B">
        <w:rPr>
          <w:rFonts w:ascii="Arial" w:eastAsia="Times New Roman" w:hAnsi="Arial" w:cs="Arial"/>
          <w:sz w:val="22"/>
          <w:szCs w:val="22"/>
          <w:lang w:val="en-US"/>
        </w:rPr>
        <w:t xml:space="preserve">ts progress and performance over time, </w:t>
      </w:r>
    </w:p>
    <w:p w14:paraId="5FC6893D" w14:textId="77777777" w:rsidR="00376CCB" w:rsidRPr="001E456B" w:rsidRDefault="001E456B" w:rsidP="001E456B">
      <w:pPr>
        <w:pStyle w:val="ListParagraph"/>
        <w:numPr>
          <w:ilvl w:val="0"/>
          <w:numId w:val="16"/>
        </w:numPr>
        <w:spacing w:after="0" w:line="300" w:lineRule="auto"/>
        <w:jc w:val="both"/>
        <w:rPr>
          <w:rFonts w:ascii="Arial" w:eastAsia="Times New Roman" w:hAnsi="Arial" w:cs="Arial"/>
          <w:sz w:val="22"/>
          <w:szCs w:val="22"/>
          <w:lang w:val="en-US"/>
        </w:rPr>
      </w:pPr>
      <w:r>
        <w:rPr>
          <w:rFonts w:ascii="Arial" w:eastAsia="Times New Roman" w:hAnsi="Arial" w:cs="Arial"/>
          <w:sz w:val="22"/>
          <w:szCs w:val="22"/>
          <w:lang w:val="en-US"/>
        </w:rPr>
        <w:t>F</w:t>
      </w:r>
      <w:r w:rsidR="00376CCB" w:rsidRPr="001E456B">
        <w:rPr>
          <w:rFonts w:ascii="Arial" w:eastAsia="Times New Roman" w:hAnsi="Arial" w:cs="Arial"/>
          <w:sz w:val="22"/>
          <w:szCs w:val="22"/>
          <w:lang w:val="en-US"/>
        </w:rPr>
        <w:t>orm a basis to establish agreed performance objectives</w:t>
      </w:r>
      <w:r>
        <w:rPr>
          <w:rFonts w:ascii="Arial" w:eastAsia="Times New Roman" w:hAnsi="Arial" w:cs="Arial"/>
          <w:sz w:val="22"/>
          <w:szCs w:val="22"/>
          <w:lang w:val="en-US"/>
        </w:rPr>
        <w:t>,</w:t>
      </w:r>
      <w:r w:rsidR="00376CCB" w:rsidRPr="001E456B">
        <w:rPr>
          <w:rFonts w:ascii="Arial" w:eastAsia="Times New Roman" w:hAnsi="Arial" w:cs="Arial"/>
          <w:sz w:val="22"/>
          <w:szCs w:val="22"/>
          <w:lang w:val="en-US"/>
        </w:rPr>
        <w:t xml:space="preserve"> and </w:t>
      </w:r>
    </w:p>
    <w:p w14:paraId="5FC6893E" w14:textId="77777777" w:rsidR="00376CCB" w:rsidRPr="001E456B" w:rsidRDefault="001E456B" w:rsidP="001E456B">
      <w:pPr>
        <w:pStyle w:val="ListParagraph"/>
        <w:numPr>
          <w:ilvl w:val="0"/>
          <w:numId w:val="16"/>
        </w:numPr>
        <w:spacing w:after="0" w:line="300" w:lineRule="auto"/>
        <w:jc w:val="both"/>
        <w:rPr>
          <w:rFonts w:ascii="Arial" w:eastAsia="Times New Roman" w:hAnsi="Arial" w:cs="Arial"/>
          <w:sz w:val="22"/>
          <w:szCs w:val="22"/>
          <w:lang w:val="en-US"/>
        </w:rPr>
      </w:pPr>
      <w:r>
        <w:rPr>
          <w:rFonts w:ascii="Arial" w:hAnsi="Arial" w:cs="Arial"/>
          <w:sz w:val="22"/>
          <w:szCs w:val="22"/>
          <w:lang w:val="en-US"/>
        </w:rPr>
        <w:t>I</w:t>
      </w:r>
      <w:r w:rsidR="00376CCB" w:rsidRPr="001E456B">
        <w:rPr>
          <w:rFonts w:ascii="Arial" w:hAnsi="Arial" w:cs="Arial"/>
          <w:sz w:val="22"/>
          <w:szCs w:val="22"/>
          <w:lang w:val="en-US"/>
        </w:rPr>
        <w:t xml:space="preserve">nform future recruitment strategies.  </w:t>
      </w:r>
    </w:p>
    <w:p w14:paraId="5FC6893F" w14:textId="77777777" w:rsidR="00376CCB" w:rsidRPr="001E456B" w:rsidRDefault="00376CCB" w:rsidP="001E456B">
      <w:pPr>
        <w:spacing w:after="0" w:line="300" w:lineRule="auto"/>
        <w:jc w:val="both"/>
        <w:rPr>
          <w:rFonts w:ascii="Arial" w:eastAsia="Times New Roman" w:hAnsi="Arial" w:cs="Arial"/>
          <w:sz w:val="22"/>
          <w:szCs w:val="22"/>
          <w:lang w:val="en-US"/>
        </w:rPr>
      </w:pPr>
    </w:p>
    <w:p w14:paraId="5FC68940" w14:textId="77777777" w:rsidR="00376CCB" w:rsidRPr="001E456B" w:rsidRDefault="00376CCB" w:rsidP="001E456B">
      <w:pPr>
        <w:spacing w:after="0" w:line="300" w:lineRule="auto"/>
        <w:jc w:val="both"/>
        <w:rPr>
          <w:rFonts w:ascii="Arial" w:eastAsia="Times New Roman" w:hAnsi="Arial" w:cs="Arial"/>
          <w:sz w:val="22"/>
          <w:szCs w:val="22"/>
          <w:lang w:val="en-US"/>
        </w:rPr>
      </w:pPr>
      <w:r w:rsidRPr="001E456B">
        <w:rPr>
          <w:rFonts w:ascii="Arial" w:hAnsi="Arial" w:cs="Arial"/>
          <w:sz w:val="22"/>
          <w:szCs w:val="22"/>
          <w:lang w:val="en-US"/>
        </w:rPr>
        <w:t xml:space="preserve">Boards who commit to a regular performance evaluation find benefits in improved leadership, greater clarity of roles and responsibilities, improved teamwork, greater accountability, better decision making, improved communication and more efficient board operations. </w:t>
      </w:r>
    </w:p>
    <w:p w14:paraId="5FC68941" w14:textId="77777777" w:rsidR="00376CCB" w:rsidRPr="001E456B" w:rsidRDefault="00376CCB" w:rsidP="001E456B">
      <w:pPr>
        <w:keepNext/>
        <w:spacing w:after="0" w:line="300" w:lineRule="auto"/>
        <w:jc w:val="both"/>
        <w:outlineLvl w:val="0"/>
        <w:rPr>
          <w:rFonts w:ascii="Arial" w:eastAsia="Times New Roman" w:hAnsi="Arial" w:cs="Arial"/>
          <w:b/>
          <w:sz w:val="22"/>
          <w:szCs w:val="22"/>
          <w:lang w:val="en-US"/>
        </w:rPr>
      </w:pPr>
    </w:p>
    <w:p w14:paraId="5FC68942" w14:textId="77777777" w:rsidR="00376CCB" w:rsidRPr="001E456B" w:rsidRDefault="00376CCB" w:rsidP="001E456B">
      <w:pPr>
        <w:keepNext/>
        <w:spacing w:after="0" w:line="300" w:lineRule="auto"/>
        <w:jc w:val="both"/>
        <w:outlineLvl w:val="0"/>
        <w:rPr>
          <w:rFonts w:ascii="Arial" w:eastAsia="Times New Roman" w:hAnsi="Arial" w:cs="Arial"/>
          <w:b/>
          <w:sz w:val="22"/>
          <w:szCs w:val="22"/>
          <w:lang w:val="en-US"/>
        </w:rPr>
      </w:pPr>
      <w:bookmarkStart w:id="1" w:name="_Toc240343893"/>
      <w:r w:rsidRPr="001E456B">
        <w:rPr>
          <w:rFonts w:ascii="Arial" w:eastAsia="Times New Roman" w:hAnsi="Arial" w:cs="Arial"/>
          <w:b/>
          <w:sz w:val="22"/>
          <w:szCs w:val="22"/>
          <w:lang w:val="en-US"/>
        </w:rPr>
        <w:t>Policy</w:t>
      </w:r>
      <w:bookmarkEnd w:id="1"/>
    </w:p>
    <w:p w14:paraId="5FC68943" w14:textId="77777777" w:rsidR="00376CCB" w:rsidRPr="001E456B" w:rsidRDefault="00376CCB" w:rsidP="001E456B">
      <w:pPr>
        <w:spacing w:after="0" w:line="300" w:lineRule="auto"/>
        <w:jc w:val="both"/>
        <w:rPr>
          <w:rFonts w:ascii="Arial" w:hAnsi="Arial" w:cs="Arial"/>
          <w:sz w:val="22"/>
          <w:szCs w:val="22"/>
        </w:rPr>
      </w:pPr>
      <w:r w:rsidRPr="001E456B">
        <w:rPr>
          <w:rFonts w:ascii="Arial" w:eastAsia="Times New Roman" w:hAnsi="Arial" w:cs="Arial"/>
          <w:sz w:val="22"/>
          <w:szCs w:val="22"/>
          <w:lang w:val="en-US"/>
        </w:rPr>
        <w:t xml:space="preserve">The board should follow the below Board Evaluation Policy as specified by the </w:t>
      </w:r>
      <w:hyperlink r:id="rId11" w:history="1">
        <w:r w:rsidRPr="001E456B">
          <w:rPr>
            <w:rStyle w:val="Hyperlink"/>
            <w:rFonts w:ascii="Arial" w:eastAsia="Times New Roman" w:hAnsi="Arial" w:cs="Arial"/>
            <w:sz w:val="22"/>
            <w:szCs w:val="22"/>
            <w:lang w:val="en-US"/>
          </w:rPr>
          <w:t>Australian Sports Commission (ASC).</w:t>
        </w:r>
      </w:hyperlink>
      <w:r w:rsidRPr="001E456B">
        <w:rPr>
          <w:rFonts w:ascii="Arial" w:eastAsia="Times New Roman" w:hAnsi="Arial" w:cs="Arial"/>
          <w:sz w:val="22"/>
          <w:szCs w:val="22"/>
          <w:lang w:val="en-US"/>
        </w:rPr>
        <w:t xml:space="preserve"> </w:t>
      </w:r>
      <w:r w:rsidR="001E456B">
        <w:rPr>
          <w:rFonts w:ascii="Arial" w:hAnsi="Arial" w:cs="Arial"/>
          <w:sz w:val="22"/>
          <w:szCs w:val="22"/>
        </w:rPr>
        <w:t>The following</w:t>
      </w:r>
      <w:r w:rsidRPr="001E456B">
        <w:rPr>
          <w:rFonts w:ascii="Arial" w:hAnsi="Arial" w:cs="Arial"/>
          <w:sz w:val="22"/>
          <w:szCs w:val="22"/>
        </w:rPr>
        <w:t xml:space="preserve"> are the ASC guidelines for evaluating board performance</w:t>
      </w:r>
      <w:r w:rsidR="001E456B">
        <w:rPr>
          <w:rFonts w:ascii="Arial" w:hAnsi="Arial" w:cs="Arial"/>
          <w:sz w:val="22"/>
          <w:szCs w:val="22"/>
        </w:rPr>
        <w:t>:</w:t>
      </w:r>
    </w:p>
    <w:p w14:paraId="5FC68944" w14:textId="77777777" w:rsidR="00376CCB" w:rsidRPr="00981E60" w:rsidRDefault="00376CCB" w:rsidP="00981E60">
      <w:pPr>
        <w:pStyle w:val="ListParagraph"/>
        <w:numPr>
          <w:ilvl w:val="0"/>
          <w:numId w:val="20"/>
        </w:numPr>
        <w:spacing w:after="0" w:line="300" w:lineRule="auto"/>
        <w:jc w:val="both"/>
        <w:rPr>
          <w:rFonts w:ascii="Arial" w:eastAsia="Times New Roman" w:hAnsi="Arial" w:cs="Arial"/>
          <w:sz w:val="22"/>
          <w:szCs w:val="22"/>
          <w:lang w:val="en-US"/>
        </w:rPr>
      </w:pPr>
      <w:r w:rsidRPr="00981E60">
        <w:rPr>
          <w:rFonts w:ascii="Arial" w:hAnsi="Arial" w:cs="Arial"/>
          <w:sz w:val="22"/>
          <w:szCs w:val="22"/>
        </w:rPr>
        <w:t>The board should evaluate</w:t>
      </w:r>
      <w:r w:rsidR="00981E60" w:rsidRPr="00981E60">
        <w:rPr>
          <w:rFonts w:ascii="Arial" w:hAnsi="Arial" w:cs="Arial"/>
          <w:sz w:val="22"/>
          <w:szCs w:val="22"/>
        </w:rPr>
        <w:t xml:space="preserve"> its own effectiveness annually,</w:t>
      </w:r>
    </w:p>
    <w:p w14:paraId="5FC68945" w14:textId="77777777" w:rsidR="001E456B" w:rsidRPr="00981E60" w:rsidRDefault="00376CCB" w:rsidP="00981E60">
      <w:pPr>
        <w:pStyle w:val="ListParagraph"/>
        <w:numPr>
          <w:ilvl w:val="0"/>
          <w:numId w:val="20"/>
        </w:numPr>
        <w:spacing w:after="0" w:line="300" w:lineRule="auto"/>
        <w:jc w:val="both"/>
        <w:rPr>
          <w:rFonts w:ascii="Arial" w:eastAsia="Times New Roman" w:hAnsi="Arial" w:cs="Arial"/>
          <w:sz w:val="22"/>
          <w:szCs w:val="22"/>
          <w:lang w:val="en-US"/>
        </w:rPr>
      </w:pPr>
      <w:r w:rsidRPr="00981E60">
        <w:rPr>
          <w:rFonts w:ascii="Arial" w:hAnsi="Arial" w:cs="Arial"/>
          <w:sz w:val="22"/>
          <w:szCs w:val="22"/>
        </w:rPr>
        <w:t>The board should explicitly set standards and performance expectations to provide a basis for a formal annual evaluation o</w:t>
      </w:r>
      <w:r w:rsidR="00981E60" w:rsidRPr="00981E60">
        <w:rPr>
          <w:rFonts w:ascii="Arial" w:hAnsi="Arial" w:cs="Arial"/>
          <w:sz w:val="22"/>
          <w:szCs w:val="22"/>
        </w:rPr>
        <w:t>f its governance effectiveness, and</w:t>
      </w:r>
    </w:p>
    <w:p w14:paraId="5FC68946" w14:textId="77777777" w:rsidR="001E456B" w:rsidRPr="00981E60" w:rsidRDefault="00376CCB" w:rsidP="00981E60">
      <w:pPr>
        <w:pStyle w:val="ListParagraph"/>
        <w:numPr>
          <w:ilvl w:val="0"/>
          <w:numId w:val="20"/>
        </w:numPr>
        <w:spacing w:after="0" w:line="300" w:lineRule="auto"/>
        <w:jc w:val="both"/>
        <w:rPr>
          <w:rFonts w:ascii="Arial" w:eastAsia="Times New Roman" w:hAnsi="Arial" w:cs="Arial"/>
          <w:sz w:val="22"/>
          <w:szCs w:val="22"/>
          <w:lang w:val="en-US"/>
        </w:rPr>
      </w:pPr>
      <w:r w:rsidRPr="00981E60">
        <w:rPr>
          <w:rFonts w:ascii="Arial" w:hAnsi="Arial" w:cs="Arial"/>
          <w:sz w:val="22"/>
          <w:szCs w:val="22"/>
        </w:rPr>
        <w:t>The board should assess its performance according to pre-agreed objective criteria, preferably derived from its own go</w:t>
      </w:r>
      <w:r w:rsidR="00981E60" w:rsidRPr="00981E60">
        <w:rPr>
          <w:rFonts w:ascii="Arial" w:hAnsi="Arial" w:cs="Arial"/>
          <w:sz w:val="22"/>
          <w:szCs w:val="22"/>
        </w:rPr>
        <w:t>vernance policies and processes.</w:t>
      </w:r>
    </w:p>
    <w:p w14:paraId="5FC68947" w14:textId="77777777" w:rsidR="00981E60" w:rsidRDefault="00981E60" w:rsidP="00981E60">
      <w:pPr>
        <w:spacing w:after="0" w:line="300" w:lineRule="auto"/>
        <w:jc w:val="both"/>
        <w:rPr>
          <w:rFonts w:ascii="Arial" w:hAnsi="Arial" w:cs="Arial"/>
          <w:sz w:val="22"/>
          <w:szCs w:val="22"/>
        </w:rPr>
      </w:pPr>
    </w:p>
    <w:p w14:paraId="5FC68948" w14:textId="77777777" w:rsidR="00376CCB" w:rsidRPr="00981E60" w:rsidRDefault="00376CCB" w:rsidP="00981E60">
      <w:pPr>
        <w:spacing w:after="0" w:line="300" w:lineRule="auto"/>
        <w:jc w:val="both"/>
        <w:rPr>
          <w:rFonts w:ascii="Arial" w:eastAsia="Times New Roman" w:hAnsi="Arial" w:cs="Arial"/>
          <w:sz w:val="22"/>
          <w:szCs w:val="22"/>
          <w:lang w:val="en-US"/>
        </w:rPr>
      </w:pPr>
      <w:r w:rsidRPr="00981E60">
        <w:rPr>
          <w:rFonts w:ascii="Arial" w:hAnsi="Arial" w:cs="Arial"/>
          <w:sz w:val="22"/>
          <w:szCs w:val="22"/>
        </w:rPr>
        <w:t>Best practice approaches to board evaluation include:</w:t>
      </w:r>
    </w:p>
    <w:p w14:paraId="5FC68949" w14:textId="77777777" w:rsidR="00376CCB" w:rsidRPr="00981E60" w:rsidRDefault="00981E60" w:rsidP="00981E60">
      <w:pPr>
        <w:pStyle w:val="ListParagraph"/>
        <w:numPr>
          <w:ilvl w:val="0"/>
          <w:numId w:val="19"/>
        </w:numPr>
        <w:spacing w:after="0" w:line="300" w:lineRule="auto"/>
        <w:jc w:val="both"/>
        <w:rPr>
          <w:rFonts w:ascii="Arial" w:hAnsi="Arial" w:cs="Arial"/>
          <w:sz w:val="22"/>
          <w:szCs w:val="22"/>
        </w:rPr>
      </w:pPr>
      <w:r w:rsidRPr="00981E60">
        <w:rPr>
          <w:rFonts w:ascii="Arial" w:hAnsi="Arial" w:cs="Arial"/>
          <w:sz w:val="22"/>
          <w:szCs w:val="22"/>
        </w:rPr>
        <w:t>S</w:t>
      </w:r>
      <w:r w:rsidR="00376CCB" w:rsidRPr="00981E60">
        <w:rPr>
          <w:rFonts w:ascii="Arial" w:hAnsi="Arial" w:cs="Arial"/>
          <w:sz w:val="22"/>
          <w:szCs w:val="22"/>
        </w:rPr>
        <w:t>etting time aside, at least annually, for the board explicitly to address its collective and individual member performance</w:t>
      </w:r>
    </w:p>
    <w:p w14:paraId="5FC6894A" w14:textId="77777777" w:rsidR="00376CCB" w:rsidRPr="00981E60" w:rsidRDefault="00981E60" w:rsidP="00981E60">
      <w:pPr>
        <w:pStyle w:val="ListParagraph"/>
        <w:numPr>
          <w:ilvl w:val="0"/>
          <w:numId w:val="19"/>
        </w:numPr>
        <w:spacing w:after="0" w:line="300" w:lineRule="auto"/>
        <w:jc w:val="both"/>
        <w:rPr>
          <w:rFonts w:ascii="Arial" w:hAnsi="Arial" w:cs="Arial"/>
          <w:sz w:val="22"/>
          <w:szCs w:val="22"/>
        </w:rPr>
      </w:pPr>
      <w:r w:rsidRPr="00981E60">
        <w:rPr>
          <w:rFonts w:ascii="Arial" w:hAnsi="Arial" w:cs="Arial"/>
          <w:sz w:val="22"/>
          <w:szCs w:val="22"/>
        </w:rPr>
        <w:t>U</w:t>
      </w:r>
      <w:r w:rsidR="00376CCB" w:rsidRPr="00981E60">
        <w:rPr>
          <w:rFonts w:ascii="Arial" w:hAnsi="Arial" w:cs="Arial"/>
          <w:sz w:val="22"/>
          <w:szCs w:val="22"/>
        </w:rPr>
        <w:t>sing an independent facilitator or consultant to help the board design a suitable evaluation process and to ensure that this is carried out independently and confidentially</w:t>
      </w:r>
    </w:p>
    <w:p w14:paraId="5FC6894B" w14:textId="77777777" w:rsidR="00376CCB" w:rsidRPr="00981E60" w:rsidRDefault="00981E60" w:rsidP="00981E60">
      <w:pPr>
        <w:pStyle w:val="ListParagraph"/>
        <w:numPr>
          <w:ilvl w:val="0"/>
          <w:numId w:val="19"/>
        </w:numPr>
        <w:spacing w:after="0" w:line="300" w:lineRule="auto"/>
        <w:jc w:val="both"/>
        <w:rPr>
          <w:rFonts w:ascii="Arial" w:hAnsi="Arial" w:cs="Arial"/>
          <w:sz w:val="22"/>
          <w:szCs w:val="22"/>
        </w:rPr>
      </w:pPr>
      <w:r w:rsidRPr="00981E60">
        <w:rPr>
          <w:rFonts w:ascii="Arial" w:hAnsi="Arial" w:cs="Arial"/>
          <w:sz w:val="22"/>
          <w:szCs w:val="22"/>
        </w:rPr>
        <w:t>C</w:t>
      </w:r>
      <w:r w:rsidR="00376CCB" w:rsidRPr="00981E60">
        <w:rPr>
          <w:rFonts w:ascii="Arial" w:hAnsi="Arial" w:cs="Arial"/>
          <w:sz w:val="22"/>
          <w:szCs w:val="22"/>
        </w:rPr>
        <w:t>onducting peer and self-appraisal of all board members, and the chairperson.</w:t>
      </w:r>
    </w:p>
    <w:p w14:paraId="5FC6894C" w14:textId="77777777" w:rsidR="00981E60" w:rsidRDefault="00981E60" w:rsidP="00981E60">
      <w:pPr>
        <w:spacing w:after="0" w:line="300" w:lineRule="auto"/>
        <w:jc w:val="both"/>
        <w:rPr>
          <w:rFonts w:ascii="Arial" w:hAnsi="Arial" w:cs="Arial"/>
          <w:sz w:val="22"/>
          <w:szCs w:val="22"/>
        </w:rPr>
      </w:pPr>
    </w:p>
    <w:p w14:paraId="5FC6894D" w14:textId="77777777" w:rsidR="00376CCB" w:rsidRPr="001E456B" w:rsidRDefault="00376CCB" w:rsidP="00981E60">
      <w:pPr>
        <w:spacing w:after="0" w:line="300" w:lineRule="auto"/>
        <w:jc w:val="both"/>
        <w:rPr>
          <w:rFonts w:ascii="Arial" w:hAnsi="Arial" w:cs="Arial"/>
          <w:sz w:val="22"/>
          <w:szCs w:val="22"/>
        </w:rPr>
      </w:pPr>
      <w:r w:rsidRPr="001E456B">
        <w:rPr>
          <w:rFonts w:ascii="Arial" w:hAnsi="Arial" w:cs="Arial"/>
          <w:sz w:val="22"/>
          <w:szCs w:val="22"/>
        </w:rPr>
        <w:lastRenderedPageBreak/>
        <w:t>The outcome of the evaluation process should be used as the basis for board and individual board member development goals, leading to an improvement in board performance over time.</w:t>
      </w:r>
    </w:p>
    <w:p w14:paraId="5FC6894E" w14:textId="77777777" w:rsidR="00376CCB" w:rsidRPr="001E456B" w:rsidRDefault="00376CCB" w:rsidP="001E456B">
      <w:pPr>
        <w:spacing w:after="0" w:line="300" w:lineRule="auto"/>
        <w:jc w:val="both"/>
        <w:rPr>
          <w:rFonts w:ascii="Arial" w:eastAsia="Times New Roman" w:hAnsi="Arial" w:cs="Arial"/>
          <w:sz w:val="22"/>
          <w:szCs w:val="22"/>
          <w:lang w:val="en-US"/>
        </w:rPr>
      </w:pPr>
    </w:p>
    <w:p w14:paraId="5FC6894F" w14:textId="77777777" w:rsidR="00376CCB" w:rsidRPr="001E456B" w:rsidRDefault="00376CCB" w:rsidP="001E456B">
      <w:pPr>
        <w:spacing w:after="0" w:line="300" w:lineRule="auto"/>
        <w:jc w:val="both"/>
        <w:rPr>
          <w:rFonts w:ascii="Arial" w:eastAsia="Times New Roman" w:hAnsi="Arial" w:cs="Arial"/>
          <w:sz w:val="22"/>
          <w:szCs w:val="22"/>
          <w:lang w:val="en-US"/>
        </w:rPr>
      </w:pPr>
      <w:r w:rsidRPr="001E456B">
        <w:rPr>
          <w:rFonts w:ascii="Arial" w:eastAsia="Times New Roman" w:hAnsi="Arial" w:cs="Arial"/>
          <w:sz w:val="22"/>
          <w:szCs w:val="22"/>
          <w:lang w:val="en-US"/>
        </w:rPr>
        <w:t xml:space="preserve">The ASC recommends that the board evaluation process should be carried out by an independent facilitator or consultant. </w:t>
      </w:r>
      <w:r w:rsidR="00981E60">
        <w:rPr>
          <w:rFonts w:ascii="Arial" w:eastAsia="Times New Roman" w:hAnsi="Arial" w:cs="Arial"/>
          <w:sz w:val="22"/>
          <w:szCs w:val="22"/>
          <w:lang w:val="en-US"/>
        </w:rPr>
        <w:t>V</w:t>
      </w:r>
      <w:r w:rsidRPr="001E456B">
        <w:rPr>
          <w:rFonts w:ascii="Arial" w:eastAsia="Times New Roman" w:hAnsi="Arial" w:cs="Arial"/>
          <w:sz w:val="22"/>
          <w:szCs w:val="22"/>
          <w:lang w:val="en-US"/>
        </w:rPr>
        <w:t>icsport supports this strategy however acknowledges that if an organisation does not have the capacity to engage a consultant due to resource constraints</w:t>
      </w:r>
      <w:r w:rsidR="00E302E8">
        <w:rPr>
          <w:rFonts w:ascii="Arial" w:eastAsia="Times New Roman" w:hAnsi="Arial" w:cs="Arial"/>
          <w:sz w:val="22"/>
          <w:szCs w:val="22"/>
          <w:lang w:val="en-US"/>
        </w:rPr>
        <w:t>,</w:t>
      </w:r>
      <w:r w:rsidRPr="001E456B">
        <w:rPr>
          <w:rFonts w:ascii="Arial" w:eastAsia="Times New Roman" w:hAnsi="Arial" w:cs="Arial"/>
          <w:sz w:val="22"/>
          <w:szCs w:val="22"/>
          <w:lang w:val="en-US"/>
        </w:rPr>
        <w:t xml:space="preserve"> that the sport should consider alternative avenues for facilitating the evaluation process rather than forgoing the process altogether. Some options may include seeking the support of a senior person within the sport or a trusted ex-board member to assist with the facilitation of a confidential evaluation process.   </w:t>
      </w:r>
    </w:p>
    <w:p w14:paraId="5FC68950" w14:textId="77777777" w:rsidR="00376CCB" w:rsidRPr="001E456B" w:rsidRDefault="00376CCB" w:rsidP="001E456B">
      <w:pPr>
        <w:spacing w:after="0" w:line="300" w:lineRule="auto"/>
        <w:jc w:val="both"/>
        <w:rPr>
          <w:rFonts w:ascii="Arial" w:eastAsia="Times New Roman" w:hAnsi="Arial" w:cs="Arial"/>
          <w:sz w:val="22"/>
          <w:szCs w:val="22"/>
          <w:lang w:val="en-US"/>
        </w:rPr>
      </w:pPr>
    </w:p>
    <w:p w14:paraId="5FC68951" w14:textId="77777777" w:rsidR="00376CCB" w:rsidRPr="001E456B" w:rsidRDefault="00376CCB" w:rsidP="001E456B">
      <w:pPr>
        <w:keepNext/>
        <w:spacing w:after="0" w:line="300" w:lineRule="auto"/>
        <w:jc w:val="both"/>
        <w:outlineLvl w:val="0"/>
        <w:rPr>
          <w:rFonts w:ascii="Arial" w:eastAsia="Times New Roman" w:hAnsi="Arial" w:cs="Arial"/>
          <w:b/>
          <w:sz w:val="22"/>
          <w:szCs w:val="22"/>
          <w:lang w:val="en-US"/>
        </w:rPr>
      </w:pPr>
      <w:bookmarkStart w:id="2" w:name="_Toc240343894"/>
      <w:r w:rsidRPr="001E456B">
        <w:rPr>
          <w:rFonts w:ascii="Arial" w:eastAsia="Times New Roman" w:hAnsi="Arial" w:cs="Arial"/>
          <w:b/>
          <w:sz w:val="22"/>
          <w:szCs w:val="22"/>
          <w:lang w:val="en-US"/>
        </w:rPr>
        <w:t>Responsibilities</w:t>
      </w:r>
      <w:bookmarkEnd w:id="2"/>
    </w:p>
    <w:p w14:paraId="5FC68952" w14:textId="77777777" w:rsidR="00376CCB" w:rsidRPr="001E456B" w:rsidRDefault="00376CCB" w:rsidP="001E456B">
      <w:pPr>
        <w:spacing w:after="0" w:line="300" w:lineRule="auto"/>
        <w:jc w:val="both"/>
        <w:rPr>
          <w:rFonts w:ascii="Arial" w:eastAsia="Times New Roman" w:hAnsi="Arial" w:cs="Arial"/>
          <w:sz w:val="22"/>
          <w:szCs w:val="22"/>
          <w:lang w:val="en-US"/>
        </w:rPr>
      </w:pPr>
      <w:r w:rsidRPr="001E456B">
        <w:rPr>
          <w:rFonts w:ascii="Arial" w:eastAsia="Times New Roman" w:hAnsi="Arial" w:cs="Arial"/>
          <w:sz w:val="22"/>
          <w:szCs w:val="22"/>
          <w:lang w:val="en-US"/>
        </w:rPr>
        <w:t xml:space="preserve">It shall be the responsibility of the President to ensure that the procedures specified in this policy are implemented appropriately. </w:t>
      </w:r>
    </w:p>
    <w:p w14:paraId="5FC68953" w14:textId="77777777" w:rsidR="00376CCB" w:rsidRPr="001E456B" w:rsidRDefault="00376CCB" w:rsidP="001E456B">
      <w:pPr>
        <w:spacing w:after="0" w:line="300" w:lineRule="auto"/>
        <w:jc w:val="both"/>
        <w:rPr>
          <w:rFonts w:ascii="Arial" w:eastAsia="Times New Roman" w:hAnsi="Arial" w:cs="Arial"/>
          <w:sz w:val="22"/>
          <w:szCs w:val="22"/>
          <w:lang w:val="en-US"/>
        </w:rPr>
      </w:pPr>
    </w:p>
    <w:p w14:paraId="5FC68954" w14:textId="77777777" w:rsidR="00376CCB" w:rsidRPr="001E456B" w:rsidRDefault="00376CCB" w:rsidP="001E456B">
      <w:pPr>
        <w:spacing w:after="0" w:line="300" w:lineRule="auto"/>
        <w:jc w:val="both"/>
        <w:rPr>
          <w:rFonts w:ascii="Arial" w:eastAsia="Times New Roman" w:hAnsi="Arial" w:cs="Arial"/>
          <w:b/>
          <w:sz w:val="22"/>
          <w:szCs w:val="22"/>
          <w:lang w:val="en-US"/>
        </w:rPr>
      </w:pPr>
      <w:r w:rsidRPr="001E456B">
        <w:rPr>
          <w:rFonts w:ascii="Arial" w:eastAsia="Times New Roman" w:hAnsi="Arial" w:cs="Arial"/>
          <w:b/>
          <w:sz w:val="22"/>
          <w:szCs w:val="22"/>
          <w:lang w:val="en-US"/>
        </w:rPr>
        <w:t>Procedure</w:t>
      </w:r>
    </w:p>
    <w:p w14:paraId="5FC68955" w14:textId="77777777" w:rsidR="00376CCB" w:rsidRPr="001E456B" w:rsidRDefault="00376CCB" w:rsidP="001E456B">
      <w:pPr>
        <w:spacing w:after="0" w:line="300" w:lineRule="auto"/>
        <w:jc w:val="both"/>
        <w:rPr>
          <w:rFonts w:ascii="Arial" w:eastAsia="Times New Roman" w:hAnsi="Arial" w:cs="Arial"/>
          <w:sz w:val="22"/>
          <w:szCs w:val="22"/>
          <w:lang w:val="en-US"/>
        </w:rPr>
      </w:pPr>
    </w:p>
    <w:p w14:paraId="5FC68956" w14:textId="77777777" w:rsidR="00376CCB" w:rsidRPr="00E302E8" w:rsidRDefault="00981E60" w:rsidP="00E302E8">
      <w:pPr>
        <w:pStyle w:val="ListParagraph"/>
        <w:numPr>
          <w:ilvl w:val="0"/>
          <w:numId w:val="22"/>
        </w:numPr>
        <w:spacing w:after="0" w:line="300" w:lineRule="auto"/>
        <w:jc w:val="both"/>
        <w:rPr>
          <w:rFonts w:ascii="Arial" w:eastAsia="Times New Roman" w:hAnsi="Arial" w:cs="Arial"/>
          <w:b/>
          <w:sz w:val="22"/>
          <w:szCs w:val="22"/>
        </w:rPr>
      </w:pPr>
      <w:r w:rsidRPr="00E302E8">
        <w:rPr>
          <w:rFonts w:ascii="Arial" w:eastAsia="Times New Roman" w:hAnsi="Arial" w:cs="Arial"/>
          <w:b/>
          <w:sz w:val="22"/>
          <w:szCs w:val="22"/>
        </w:rPr>
        <w:t>Gain ag</w:t>
      </w:r>
      <w:r w:rsidR="00376CCB" w:rsidRPr="00E302E8">
        <w:rPr>
          <w:rFonts w:ascii="Arial" w:eastAsia="Times New Roman" w:hAnsi="Arial" w:cs="Arial"/>
          <w:b/>
          <w:sz w:val="22"/>
          <w:szCs w:val="22"/>
        </w:rPr>
        <w:t xml:space="preserve">reement on the concept of performance management </w:t>
      </w:r>
    </w:p>
    <w:p w14:paraId="5FC68957" w14:textId="77777777" w:rsidR="00376CCB" w:rsidRPr="001E456B" w:rsidRDefault="00376CCB" w:rsidP="00E302E8">
      <w:pPr>
        <w:spacing w:after="0" w:line="300" w:lineRule="auto"/>
        <w:ind w:left="360"/>
        <w:jc w:val="both"/>
        <w:rPr>
          <w:rFonts w:ascii="Arial" w:eastAsia="Times New Roman" w:hAnsi="Arial" w:cs="Arial"/>
          <w:sz w:val="22"/>
          <w:szCs w:val="22"/>
        </w:rPr>
      </w:pPr>
      <w:r w:rsidRPr="001E456B">
        <w:rPr>
          <w:rFonts w:ascii="Arial" w:eastAsia="Times New Roman" w:hAnsi="Arial" w:cs="Arial"/>
          <w:sz w:val="22"/>
          <w:szCs w:val="22"/>
        </w:rPr>
        <w:t xml:space="preserve">Usually the President will introduce the concept of Board Performance and Individual Director Evaluation. The President should be aware that the idea of performance evaluation may be threatening to some board members and/or to the board culture and therefore it is important to clearly explain the purpose of the review in the context of the need for good governance practices, continual board improvement, accountability, identifying current skills and skill gaps and the view of taking a strategic approach to performance management. </w:t>
      </w:r>
    </w:p>
    <w:p w14:paraId="5FC68958" w14:textId="77777777" w:rsidR="00376CCB" w:rsidRPr="001E456B" w:rsidRDefault="00376CCB" w:rsidP="001E456B">
      <w:pPr>
        <w:spacing w:after="0" w:line="300" w:lineRule="auto"/>
        <w:jc w:val="both"/>
        <w:rPr>
          <w:rFonts w:ascii="Arial" w:eastAsia="Times New Roman" w:hAnsi="Arial" w:cs="Arial"/>
          <w:b/>
          <w:sz w:val="22"/>
          <w:szCs w:val="22"/>
        </w:rPr>
      </w:pPr>
    </w:p>
    <w:p w14:paraId="5FC68959" w14:textId="77777777" w:rsidR="00376CCB" w:rsidRPr="00E302E8" w:rsidRDefault="00376CCB" w:rsidP="00E302E8">
      <w:pPr>
        <w:pStyle w:val="ListParagraph"/>
        <w:numPr>
          <w:ilvl w:val="0"/>
          <w:numId w:val="22"/>
        </w:numPr>
        <w:spacing w:after="0" w:line="300" w:lineRule="auto"/>
        <w:jc w:val="both"/>
        <w:rPr>
          <w:rFonts w:ascii="Arial" w:eastAsia="Times New Roman" w:hAnsi="Arial" w:cs="Arial"/>
          <w:b/>
          <w:sz w:val="22"/>
          <w:szCs w:val="22"/>
        </w:rPr>
      </w:pPr>
      <w:r w:rsidRPr="00E302E8">
        <w:rPr>
          <w:rFonts w:ascii="Arial" w:eastAsia="Times New Roman" w:hAnsi="Arial" w:cs="Arial"/>
          <w:b/>
          <w:sz w:val="22"/>
          <w:szCs w:val="22"/>
        </w:rPr>
        <w:t>Establish the Criteria to be used for performance assessment - Agree on model and format for review</w:t>
      </w:r>
    </w:p>
    <w:p w14:paraId="5FC6895A" w14:textId="77777777" w:rsidR="00376CCB" w:rsidRPr="00DA211E" w:rsidRDefault="00376CCB" w:rsidP="00DA211E">
      <w:pPr>
        <w:pStyle w:val="ListParagraph"/>
        <w:numPr>
          <w:ilvl w:val="1"/>
          <w:numId w:val="22"/>
        </w:numPr>
        <w:spacing w:after="0" w:line="300" w:lineRule="auto"/>
        <w:jc w:val="both"/>
        <w:rPr>
          <w:rFonts w:ascii="Arial" w:eastAsia="Times New Roman" w:hAnsi="Arial" w:cs="Arial"/>
          <w:sz w:val="22"/>
          <w:szCs w:val="22"/>
        </w:rPr>
      </w:pPr>
      <w:r w:rsidRPr="00DA211E">
        <w:rPr>
          <w:rFonts w:ascii="Arial" w:eastAsia="Times New Roman" w:hAnsi="Arial" w:cs="Arial"/>
          <w:sz w:val="22"/>
          <w:szCs w:val="22"/>
        </w:rPr>
        <w:t xml:space="preserve">The criteria in the Board Performance Evaluation Survey contained in this Tool Kit are an example only and is based on the </w:t>
      </w:r>
      <w:r w:rsidR="00981E60" w:rsidRPr="00DA211E">
        <w:rPr>
          <w:rFonts w:ascii="Arial" w:eastAsia="Times New Roman" w:hAnsi="Arial" w:cs="Arial"/>
          <w:sz w:val="22"/>
          <w:szCs w:val="22"/>
        </w:rPr>
        <w:t>V</w:t>
      </w:r>
      <w:r w:rsidRPr="00DA211E">
        <w:rPr>
          <w:rFonts w:ascii="Arial" w:eastAsia="Times New Roman" w:hAnsi="Arial" w:cs="Arial"/>
          <w:sz w:val="22"/>
          <w:szCs w:val="22"/>
        </w:rPr>
        <w:t xml:space="preserve">icsport Good Governance and Diversity Framework. The criteria should be distributed to board members for agreement. </w:t>
      </w:r>
    </w:p>
    <w:p w14:paraId="5FC6895B" w14:textId="77777777" w:rsidR="00376CCB" w:rsidRPr="001E456B" w:rsidRDefault="00376CCB" w:rsidP="00E302E8">
      <w:pPr>
        <w:spacing w:after="0" w:line="300" w:lineRule="auto"/>
        <w:ind w:left="360"/>
        <w:jc w:val="both"/>
        <w:rPr>
          <w:rFonts w:ascii="Arial" w:eastAsia="Times New Roman" w:hAnsi="Arial" w:cs="Arial"/>
          <w:sz w:val="22"/>
          <w:szCs w:val="22"/>
        </w:rPr>
      </w:pPr>
    </w:p>
    <w:p w14:paraId="5FC6895C" w14:textId="77777777" w:rsidR="00376CCB" w:rsidRPr="00DA211E" w:rsidRDefault="00376CCB" w:rsidP="00DA211E">
      <w:pPr>
        <w:pStyle w:val="ListParagraph"/>
        <w:numPr>
          <w:ilvl w:val="1"/>
          <w:numId w:val="22"/>
        </w:numPr>
        <w:spacing w:after="0" w:line="300" w:lineRule="auto"/>
        <w:jc w:val="both"/>
        <w:rPr>
          <w:rFonts w:ascii="Arial" w:eastAsia="Times New Roman" w:hAnsi="Arial" w:cs="Arial"/>
          <w:sz w:val="22"/>
          <w:szCs w:val="22"/>
        </w:rPr>
      </w:pPr>
      <w:r w:rsidRPr="00DA211E">
        <w:rPr>
          <w:rFonts w:ascii="Arial" w:eastAsia="Times New Roman" w:hAnsi="Arial" w:cs="Arial"/>
          <w:sz w:val="22"/>
          <w:szCs w:val="22"/>
        </w:rPr>
        <w:t xml:space="preserve">The Individual Performance Evaluation Survey assesses director responsibilities of a general nature and may be amended. The timing (usually annually), delivery and review process should also be discussed and agreed on by the board.  </w:t>
      </w:r>
    </w:p>
    <w:p w14:paraId="5FC6895D" w14:textId="77777777" w:rsidR="00376CCB" w:rsidRPr="001E456B" w:rsidRDefault="00376CCB" w:rsidP="001E456B">
      <w:pPr>
        <w:spacing w:after="0" w:line="300" w:lineRule="auto"/>
        <w:jc w:val="both"/>
        <w:rPr>
          <w:rFonts w:ascii="Arial" w:eastAsia="Times New Roman" w:hAnsi="Arial" w:cs="Arial"/>
          <w:b/>
          <w:sz w:val="22"/>
          <w:szCs w:val="22"/>
        </w:rPr>
      </w:pPr>
      <w:r w:rsidRPr="001E456B">
        <w:rPr>
          <w:rFonts w:ascii="Arial" w:eastAsia="Times New Roman" w:hAnsi="Arial" w:cs="Arial"/>
          <w:b/>
          <w:sz w:val="22"/>
          <w:szCs w:val="22"/>
        </w:rPr>
        <w:br w:type="page"/>
      </w:r>
      <w:bookmarkStart w:id="3" w:name="_GoBack"/>
      <w:bookmarkEnd w:id="3"/>
    </w:p>
    <w:p w14:paraId="5FC6895E" w14:textId="77777777" w:rsidR="00376CCB" w:rsidRPr="001E456B" w:rsidRDefault="00376CCB" w:rsidP="001E456B">
      <w:pPr>
        <w:spacing w:after="0" w:line="300" w:lineRule="auto"/>
        <w:jc w:val="both"/>
        <w:rPr>
          <w:rFonts w:ascii="Arial" w:eastAsia="Times New Roman" w:hAnsi="Arial" w:cs="Arial"/>
          <w:b/>
          <w:sz w:val="22"/>
          <w:szCs w:val="22"/>
        </w:rPr>
      </w:pPr>
    </w:p>
    <w:p w14:paraId="5FC6895F" w14:textId="77777777" w:rsidR="00376CCB" w:rsidRPr="00E302E8" w:rsidRDefault="00376CCB" w:rsidP="00E302E8">
      <w:pPr>
        <w:pStyle w:val="ListParagraph"/>
        <w:numPr>
          <w:ilvl w:val="0"/>
          <w:numId w:val="22"/>
        </w:numPr>
        <w:spacing w:after="0" w:line="300" w:lineRule="auto"/>
        <w:jc w:val="both"/>
        <w:rPr>
          <w:rFonts w:ascii="Arial" w:eastAsia="Times New Roman" w:hAnsi="Arial" w:cs="Arial"/>
          <w:b/>
          <w:sz w:val="22"/>
          <w:szCs w:val="22"/>
        </w:rPr>
      </w:pPr>
      <w:r w:rsidRPr="00E302E8">
        <w:rPr>
          <w:rFonts w:ascii="Arial" w:eastAsia="Times New Roman" w:hAnsi="Arial" w:cs="Arial"/>
          <w:b/>
          <w:sz w:val="22"/>
          <w:szCs w:val="22"/>
        </w:rPr>
        <w:t xml:space="preserve">Undertake Board Performance Evaluation </w:t>
      </w:r>
    </w:p>
    <w:p w14:paraId="5FC68960" w14:textId="77777777" w:rsidR="00E302E8" w:rsidRDefault="00376CCB" w:rsidP="00DA211E">
      <w:pPr>
        <w:pStyle w:val="ListParagraph"/>
        <w:numPr>
          <w:ilvl w:val="1"/>
          <w:numId w:val="22"/>
        </w:numPr>
        <w:spacing w:after="0" w:line="300" w:lineRule="auto"/>
        <w:jc w:val="both"/>
        <w:rPr>
          <w:rFonts w:ascii="Arial" w:eastAsia="Times New Roman" w:hAnsi="Arial" w:cs="Arial"/>
          <w:sz w:val="22"/>
          <w:szCs w:val="22"/>
        </w:rPr>
      </w:pPr>
      <w:r w:rsidRPr="00DA211E">
        <w:rPr>
          <w:rFonts w:ascii="Arial" w:eastAsia="Times New Roman" w:hAnsi="Arial" w:cs="Arial"/>
          <w:sz w:val="22"/>
          <w:szCs w:val="22"/>
        </w:rPr>
        <w:t xml:space="preserve">All board members are asked to complete the confidential Board Performance Survey that should take no longer than </w:t>
      </w:r>
      <w:r w:rsidR="00981E60" w:rsidRPr="00DA211E">
        <w:rPr>
          <w:rFonts w:ascii="Arial" w:eastAsia="Times New Roman" w:hAnsi="Arial" w:cs="Arial"/>
          <w:i/>
          <w:color w:val="FF0000"/>
          <w:sz w:val="22"/>
          <w:szCs w:val="22"/>
        </w:rPr>
        <w:t>(</w:t>
      </w:r>
      <w:r w:rsidRPr="00DA211E">
        <w:rPr>
          <w:rFonts w:ascii="Arial" w:eastAsia="Times New Roman" w:hAnsi="Arial" w:cs="Arial"/>
          <w:i/>
          <w:color w:val="FF0000"/>
          <w:sz w:val="22"/>
          <w:szCs w:val="22"/>
        </w:rPr>
        <w:t>XXX</w:t>
      </w:r>
      <w:r w:rsidR="00981E60" w:rsidRPr="00DA211E">
        <w:rPr>
          <w:rFonts w:ascii="Arial" w:eastAsia="Times New Roman" w:hAnsi="Arial" w:cs="Arial"/>
          <w:i/>
          <w:color w:val="FF0000"/>
          <w:sz w:val="22"/>
          <w:szCs w:val="22"/>
        </w:rPr>
        <w:t>)</w:t>
      </w:r>
      <w:r w:rsidRPr="00DA211E">
        <w:rPr>
          <w:rFonts w:ascii="Arial" w:eastAsia="Times New Roman" w:hAnsi="Arial" w:cs="Arial"/>
          <w:i/>
          <w:color w:val="FF0000"/>
          <w:sz w:val="22"/>
          <w:szCs w:val="22"/>
        </w:rPr>
        <w:t xml:space="preserve"> </w:t>
      </w:r>
      <w:r w:rsidRPr="00DA211E">
        <w:rPr>
          <w:rFonts w:ascii="Arial" w:eastAsia="Times New Roman" w:hAnsi="Arial" w:cs="Arial"/>
          <w:sz w:val="22"/>
          <w:szCs w:val="22"/>
        </w:rPr>
        <w:t>min (depending on the depth of your responses)</w:t>
      </w:r>
      <w:r w:rsidR="00E302E8" w:rsidRPr="00DA211E">
        <w:rPr>
          <w:rFonts w:ascii="Arial" w:eastAsia="Times New Roman" w:hAnsi="Arial" w:cs="Arial"/>
          <w:sz w:val="22"/>
          <w:szCs w:val="22"/>
        </w:rPr>
        <w:t>.</w:t>
      </w:r>
      <w:r w:rsidRPr="00DA211E">
        <w:rPr>
          <w:rFonts w:ascii="Arial" w:eastAsia="Times New Roman" w:hAnsi="Arial" w:cs="Arial"/>
          <w:sz w:val="22"/>
          <w:szCs w:val="22"/>
        </w:rPr>
        <w:t xml:space="preserve"> </w:t>
      </w:r>
    </w:p>
    <w:p w14:paraId="5FC68961" w14:textId="77777777" w:rsidR="00DA211E" w:rsidRPr="00DA211E" w:rsidRDefault="00DA211E" w:rsidP="00DA211E">
      <w:pPr>
        <w:pStyle w:val="ListParagraph"/>
        <w:spacing w:after="0" w:line="300" w:lineRule="auto"/>
        <w:ind w:left="792"/>
        <w:jc w:val="both"/>
        <w:rPr>
          <w:rFonts w:ascii="Arial" w:eastAsia="Times New Roman" w:hAnsi="Arial" w:cs="Arial"/>
          <w:sz w:val="14"/>
          <w:szCs w:val="22"/>
        </w:rPr>
      </w:pPr>
    </w:p>
    <w:p w14:paraId="5FC68962" w14:textId="77777777" w:rsidR="00376CCB" w:rsidRPr="00DA211E" w:rsidRDefault="00E302E8" w:rsidP="00DA211E">
      <w:pPr>
        <w:pStyle w:val="ListParagraph"/>
        <w:numPr>
          <w:ilvl w:val="1"/>
          <w:numId w:val="22"/>
        </w:numPr>
        <w:spacing w:after="0" w:line="300" w:lineRule="auto"/>
        <w:jc w:val="both"/>
        <w:rPr>
          <w:rFonts w:ascii="Arial" w:eastAsia="Times New Roman" w:hAnsi="Arial" w:cs="Arial"/>
          <w:sz w:val="22"/>
          <w:szCs w:val="22"/>
        </w:rPr>
      </w:pPr>
      <w:r w:rsidRPr="00DA211E">
        <w:rPr>
          <w:rFonts w:ascii="Arial" w:eastAsia="Times New Roman" w:hAnsi="Arial" w:cs="Arial"/>
          <w:sz w:val="22"/>
          <w:szCs w:val="22"/>
        </w:rPr>
        <w:t>S</w:t>
      </w:r>
      <w:r w:rsidR="00376CCB" w:rsidRPr="00DA211E">
        <w:rPr>
          <w:rFonts w:ascii="Arial" w:eastAsia="Times New Roman" w:hAnsi="Arial" w:cs="Arial"/>
          <w:sz w:val="22"/>
          <w:szCs w:val="22"/>
        </w:rPr>
        <w:t xml:space="preserve">urveys </w:t>
      </w:r>
      <w:r w:rsidRPr="00DA211E">
        <w:rPr>
          <w:rFonts w:ascii="Arial" w:eastAsia="Times New Roman" w:hAnsi="Arial" w:cs="Arial"/>
          <w:sz w:val="22"/>
          <w:szCs w:val="22"/>
        </w:rPr>
        <w:t>should be</w:t>
      </w:r>
      <w:r w:rsidR="00376CCB" w:rsidRPr="00DA211E">
        <w:rPr>
          <w:rFonts w:ascii="Arial" w:eastAsia="Times New Roman" w:hAnsi="Arial" w:cs="Arial"/>
          <w:sz w:val="22"/>
          <w:szCs w:val="22"/>
        </w:rPr>
        <w:t xml:space="preserve"> distributed via the agreed delivery method (</w:t>
      </w:r>
      <w:proofErr w:type="spellStart"/>
      <w:r w:rsidR="00376CCB" w:rsidRPr="00DA211E">
        <w:rPr>
          <w:rFonts w:ascii="Arial" w:eastAsia="Times New Roman" w:hAnsi="Arial" w:cs="Arial"/>
          <w:sz w:val="22"/>
          <w:szCs w:val="22"/>
        </w:rPr>
        <w:t>eg</w:t>
      </w:r>
      <w:proofErr w:type="spellEnd"/>
      <w:r w:rsidR="00376CCB" w:rsidRPr="00DA211E">
        <w:rPr>
          <w:rFonts w:ascii="Arial" w:eastAsia="Times New Roman" w:hAnsi="Arial" w:cs="Arial"/>
          <w:sz w:val="22"/>
          <w:szCs w:val="22"/>
        </w:rPr>
        <w:t>: Survey Monkey)</w:t>
      </w:r>
      <w:r w:rsidRPr="00DA211E">
        <w:rPr>
          <w:rFonts w:ascii="Arial" w:eastAsia="Times New Roman" w:hAnsi="Arial" w:cs="Arial"/>
          <w:sz w:val="22"/>
          <w:szCs w:val="22"/>
        </w:rPr>
        <w:t xml:space="preserve">, </w:t>
      </w:r>
      <w:r w:rsidR="00376CCB" w:rsidRPr="00DA211E">
        <w:rPr>
          <w:rFonts w:ascii="Arial" w:eastAsia="Times New Roman" w:hAnsi="Arial" w:cs="Arial"/>
          <w:sz w:val="22"/>
          <w:szCs w:val="22"/>
        </w:rPr>
        <w:t xml:space="preserve">submitted by the stated completion date and remain confidential. </w:t>
      </w:r>
    </w:p>
    <w:p w14:paraId="5FC68963" w14:textId="77777777" w:rsidR="00376CCB" w:rsidRPr="00DA211E" w:rsidRDefault="00376CCB" w:rsidP="001E456B">
      <w:pPr>
        <w:spacing w:after="0" w:line="300" w:lineRule="auto"/>
        <w:jc w:val="both"/>
        <w:rPr>
          <w:rFonts w:ascii="Arial" w:eastAsia="Times New Roman" w:hAnsi="Arial" w:cs="Arial"/>
          <w:sz w:val="14"/>
          <w:szCs w:val="22"/>
        </w:rPr>
      </w:pPr>
    </w:p>
    <w:p w14:paraId="5FC68964" w14:textId="77777777" w:rsidR="00E302E8" w:rsidRDefault="00376CCB" w:rsidP="00E302E8">
      <w:pPr>
        <w:pStyle w:val="ListParagraph"/>
        <w:numPr>
          <w:ilvl w:val="0"/>
          <w:numId w:val="22"/>
        </w:numPr>
        <w:spacing w:after="0" w:line="300" w:lineRule="auto"/>
        <w:jc w:val="both"/>
        <w:rPr>
          <w:rFonts w:ascii="Arial" w:eastAsia="Times New Roman" w:hAnsi="Arial" w:cs="Arial"/>
          <w:b/>
          <w:sz w:val="22"/>
          <w:szCs w:val="22"/>
        </w:rPr>
      </w:pPr>
      <w:r w:rsidRPr="00E302E8">
        <w:rPr>
          <w:rFonts w:ascii="Arial" w:eastAsia="Times New Roman" w:hAnsi="Arial" w:cs="Arial"/>
          <w:b/>
          <w:sz w:val="22"/>
          <w:szCs w:val="22"/>
        </w:rPr>
        <w:t>Undertake Board Member Self-Assessment</w:t>
      </w:r>
    </w:p>
    <w:p w14:paraId="5FC68965" w14:textId="77777777" w:rsidR="00E302E8" w:rsidRDefault="00376CCB" w:rsidP="00E302E8">
      <w:pPr>
        <w:pStyle w:val="ListParagraph"/>
        <w:numPr>
          <w:ilvl w:val="1"/>
          <w:numId w:val="22"/>
        </w:numPr>
        <w:spacing w:after="0" w:line="300" w:lineRule="auto"/>
        <w:jc w:val="both"/>
        <w:rPr>
          <w:rFonts w:ascii="Arial" w:eastAsia="Times New Roman" w:hAnsi="Arial" w:cs="Arial"/>
          <w:sz w:val="22"/>
          <w:szCs w:val="22"/>
        </w:rPr>
      </w:pPr>
      <w:r w:rsidRPr="00E302E8">
        <w:rPr>
          <w:rFonts w:ascii="Arial" w:eastAsia="Times New Roman" w:hAnsi="Arial" w:cs="Arial"/>
          <w:sz w:val="22"/>
          <w:szCs w:val="22"/>
        </w:rPr>
        <w:t xml:space="preserve">All board members are asked to complete the confidential Self-Assessment Survey that should take no longer than </w:t>
      </w:r>
      <w:r w:rsidR="00981E60" w:rsidRPr="00E302E8">
        <w:rPr>
          <w:rFonts w:ascii="Arial" w:eastAsia="Times New Roman" w:hAnsi="Arial" w:cs="Arial"/>
          <w:i/>
          <w:color w:val="FF0000"/>
          <w:sz w:val="22"/>
          <w:szCs w:val="22"/>
        </w:rPr>
        <w:t xml:space="preserve">(XXX) </w:t>
      </w:r>
      <w:r w:rsidRPr="00E302E8">
        <w:rPr>
          <w:rFonts w:ascii="Arial" w:eastAsia="Times New Roman" w:hAnsi="Arial" w:cs="Arial"/>
          <w:sz w:val="22"/>
          <w:szCs w:val="22"/>
        </w:rPr>
        <w:t>min (depending on the depth of your responses)</w:t>
      </w:r>
      <w:r w:rsidR="00E302E8" w:rsidRPr="00E302E8">
        <w:rPr>
          <w:rFonts w:ascii="Arial" w:eastAsia="Times New Roman" w:hAnsi="Arial" w:cs="Arial"/>
          <w:sz w:val="22"/>
          <w:szCs w:val="22"/>
        </w:rPr>
        <w:t>.</w:t>
      </w:r>
      <w:r w:rsidRPr="00E302E8">
        <w:rPr>
          <w:rFonts w:ascii="Arial" w:eastAsia="Times New Roman" w:hAnsi="Arial" w:cs="Arial"/>
          <w:sz w:val="22"/>
          <w:szCs w:val="22"/>
        </w:rPr>
        <w:t xml:space="preserve"> </w:t>
      </w:r>
    </w:p>
    <w:p w14:paraId="5FC68966" w14:textId="77777777" w:rsidR="00DA211E" w:rsidRPr="00DA211E" w:rsidRDefault="00DA211E" w:rsidP="00DA211E">
      <w:pPr>
        <w:pStyle w:val="ListParagraph"/>
        <w:spacing w:after="0" w:line="300" w:lineRule="auto"/>
        <w:ind w:left="792"/>
        <w:jc w:val="both"/>
        <w:rPr>
          <w:rFonts w:ascii="Arial" w:eastAsia="Times New Roman" w:hAnsi="Arial" w:cs="Arial"/>
          <w:sz w:val="14"/>
          <w:szCs w:val="22"/>
        </w:rPr>
      </w:pPr>
    </w:p>
    <w:p w14:paraId="5FC68967" w14:textId="77777777" w:rsidR="00E302E8" w:rsidRPr="00E302E8" w:rsidRDefault="00E302E8" w:rsidP="00E302E8">
      <w:pPr>
        <w:pStyle w:val="ListParagraph"/>
        <w:numPr>
          <w:ilvl w:val="1"/>
          <w:numId w:val="22"/>
        </w:numPr>
        <w:spacing w:after="0" w:line="300" w:lineRule="auto"/>
        <w:jc w:val="both"/>
        <w:rPr>
          <w:rFonts w:ascii="Arial" w:eastAsia="Times New Roman" w:hAnsi="Arial" w:cs="Arial"/>
          <w:sz w:val="22"/>
          <w:szCs w:val="22"/>
        </w:rPr>
      </w:pPr>
      <w:r w:rsidRPr="00E302E8">
        <w:rPr>
          <w:rFonts w:ascii="Arial" w:eastAsia="Times New Roman" w:hAnsi="Arial" w:cs="Arial"/>
          <w:sz w:val="22"/>
          <w:szCs w:val="22"/>
        </w:rPr>
        <w:t>Surveys should be distributed via the agreed delivery method (</w:t>
      </w:r>
      <w:proofErr w:type="spellStart"/>
      <w:r w:rsidRPr="00E302E8">
        <w:rPr>
          <w:rFonts w:ascii="Arial" w:eastAsia="Times New Roman" w:hAnsi="Arial" w:cs="Arial"/>
          <w:sz w:val="22"/>
          <w:szCs w:val="22"/>
        </w:rPr>
        <w:t>eg</w:t>
      </w:r>
      <w:proofErr w:type="spellEnd"/>
      <w:r w:rsidRPr="00E302E8">
        <w:rPr>
          <w:rFonts w:ascii="Arial" w:eastAsia="Times New Roman" w:hAnsi="Arial" w:cs="Arial"/>
          <w:sz w:val="22"/>
          <w:szCs w:val="22"/>
        </w:rPr>
        <w:t xml:space="preserve">: Survey Monkey), submitted by the stated completion date and remain confidential. </w:t>
      </w:r>
    </w:p>
    <w:p w14:paraId="5FC68968" w14:textId="77777777" w:rsidR="00376CCB" w:rsidRPr="00DA211E" w:rsidRDefault="00376CCB" w:rsidP="001E456B">
      <w:pPr>
        <w:spacing w:after="0" w:line="300" w:lineRule="auto"/>
        <w:jc w:val="both"/>
        <w:rPr>
          <w:rFonts w:ascii="Arial" w:eastAsia="Times New Roman" w:hAnsi="Arial" w:cs="Arial"/>
          <w:i/>
          <w:color w:val="FF0000"/>
          <w:sz w:val="14"/>
          <w:szCs w:val="22"/>
        </w:rPr>
      </w:pPr>
    </w:p>
    <w:p w14:paraId="5FC68969" w14:textId="77777777" w:rsidR="00376CCB" w:rsidRPr="00E302E8" w:rsidRDefault="00376CCB" w:rsidP="00E302E8">
      <w:pPr>
        <w:pStyle w:val="ListParagraph"/>
        <w:numPr>
          <w:ilvl w:val="0"/>
          <w:numId w:val="22"/>
        </w:numPr>
        <w:spacing w:after="0" w:line="300" w:lineRule="auto"/>
        <w:jc w:val="both"/>
        <w:rPr>
          <w:rFonts w:ascii="Arial" w:eastAsia="Times New Roman" w:hAnsi="Arial" w:cs="Arial"/>
          <w:b/>
          <w:sz w:val="22"/>
          <w:szCs w:val="22"/>
        </w:rPr>
      </w:pPr>
      <w:r w:rsidRPr="00E302E8">
        <w:rPr>
          <w:rFonts w:ascii="Arial" w:eastAsia="Times New Roman" w:hAnsi="Arial" w:cs="Arial"/>
          <w:b/>
          <w:sz w:val="22"/>
          <w:szCs w:val="22"/>
        </w:rPr>
        <w:t xml:space="preserve"> Feedback</w:t>
      </w:r>
    </w:p>
    <w:p w14:paraId="5FC6896A" w14:textId="77777777" w:rsidR="00376CCB" w:rsidRDefault="00376CCB" w:rsidP="00E302E8">
      <w:pPr>
        <w:pStyle w:val="ListParagraph"/>
        <w:numPr>
          <w:ilvl w:val="1"/>
          <w:numId w:val="22"/>
        </w:numPr>
        <w:spacing w:after="0" w:line="300" w:lineRule="auto"/>
        <w:jc w:val="both"/>
        <w:rPr>
          <w:rFonts w:ascii="Arial" w:eastAsia="Times New Roman" w:hAnsi="Arial" w:cs="Arial"/>
          <w:i/>
          <w:sz w:val="22"/>
          <w:szCs w:val="22"/>
        </w:rPr>
      </w:pPr>
      <w:r w:rsidRPr="00E302E8">
        <w:rPr>
          <w:rFonts w:ascii="Arial" w:eastAsia="Times New Roman" w:hAnsi="Arial" w:cs="Arial"/>
          <w:sz w:val="22"/>
          <w:szCs w:val="22"/>
        </w:rPr>
        <w:t>The survey results from the Board Performance Surveys will be compiled and a summary of the overall results will be presented to the board for discussion and action.  (Individual comments will remain confidential and will not be disclosed in the results. Rather general themes from overall comments will be summarised and provided as feedback with the quantitative results).</w:t>
      </w:r>
      <w:r w:rsidRPr="00E302E8">
        <w:rPr>
          <w:rFonts w:ascii="Arial" w:eastAsia="Times New Roman" w:hAnsi="Arial" w:cs="Arial"/>
          <w:i/>
          <w:sz w:val="22"/>
          <w:szCs w:val="22"/>
        </w:rPr>
        <w:t xml:space="preserve">  </w:t>
      </w:r>
    </w:p>
    <w:p w14:paraId="5FC6896B" w14:textId="77777777" w:rsidR="00DA211E" w:rsidRPr="00DA211E" w:rsidRDefault="00DA211E" w:rsidP="00DA211E">
      <w:pPr>
        <w:pStyle w:val="ListParagraph"/>
        <w:spacing w:after="0" w:line="300" w:lineRule="auto"/>
        <w:ind w:left="792"/>
        <w:jc w:val="both"/>
        <w:rPr>
          <w:rFonts w:ascii="Arial" w:eastAsia="Times New Roman" w:hAnsi="Arial" w:cs="Arial"/>
          <w:i/>
          <w:sz w:val="14"/>
          <w:szCs w:val="22"/>
        </w:rPr>
      </w:pPr>
    </w:p>
    <w:p w14:paraId="5FC6896C" w14:textId="77777777" w:rsidR="00376CCB" w:rsidRDefault="00376CCB" w:rsidP="00E302E8">
      <w:pPr>
        <w:pStyle w:val="ListParagraph"/>
        <w:numPr>
          <w:ilvl w:val="1"/>
          <w:numId w:val="22"/>
        </w:numPr>
        <w:spacing w:after="0" w:line="300" w:lineRule="auto"/>
        <w:jc w:val="both"/>
        <w:rPr>
          <w:rFonts w:ascii="Arial" w:eastAsia="Times New Roman" w:hAnsi="Arial" w:cs="Arial"/>
          <w:sz w:val="22"/>
          <w:szCs w:val="22"/>
        </w:rPr>
      </w:pPr>
      <w:r w:rsidRPr="00E302E8">
        <w:rPr>
          <w:rFonts w:ascii="Arial" w:eastAsia="Times New Roman" w:hAnsi="Arial" w:cs="Arial"/>
          <w:sz w:val="22"/>
          <w:szCs w:val="22"/>
        </w:rPr>
        <w:t xml:space="preserve">Results from the Individual Director Survey will be compiled and results will be presented to each individual board member only.  </w:t>
      </w:r>
    </w:p>
    <w:p w14:paraId="5FC6896D" w14:textId="77777777" w:rsidR="00DA211E" w:rsidRPr="00DA211E" w:rsidRDefault="00DA211E" w:rsidP="00DA211E">
      <w:pPr>
        <w:spacing w:after="0" w:line="300" w:lineRule="auto"/>
        <w:jc w:val="both"/>
        <w:rPr>
          <w:rFonts w:ascii="Arial" w:eastAsia="Times New Roman" w:hAnsi="Arial" w:cs="Arial"/>
          <w:sz w:val="14"/>
          <w:szCs w:val="22"/>
        </w:rPr>
      </w:pPr>
    </w:p>
    <w:p w14:paraId="5FC6896E" w14:textId="77777777" w:rsidR="00376CCB" w:rsidRPr="00E302E8" w:rsidRDefault="00376CCB" w:rsidP="00E302E8">
      <w:pPr>
        <w:pStyle w:val="ListParagraph"/>
        <w:numPr>
          <w:ilvl w:val="1"/>
          <w:numId w:val="22"/>
        </w:numPr>
        <w:spacing w:after="0" w:line="300" w:lineRule="auto"/>
        <w:jc w:val="both"/>
        <w:rPr>
          <w:rFonts w:ascii="Arial" w:eastAsia="Times New Roman" w:hAnsi="Arial" w:cs="Arial"/>
          <w:sz w:val="22"/>
          <w:szCs w:val="22"/>
        </w:rPr>
      </w:pPr>
      <w:r w:rsidRPr="00E302E8">
        <w:rPr>
          <w:rFonts w:ascii="Arial" w:eastAsia="Times New Roman" w:hAnsi="Arial" w:cs="Arial"/>
          <w:sz w:val="22"/>
          <w:szCs w:val="22"/>
        </w:rPr>
        <w:t>Board members will take part in a 1:1 interview with the facilitator. During this process:</w:t>
      </w:r>
    </w:p>
    <w:p w14:paraId="5FC6896F" w14:textId="77777777" w:rsidR="00376CCB" w:rsidRPr="001E456B" w:rsidRDefault="00376CCB" w:rsidP="00DA211E">
      <w:pPr>
        <w:numPr>
          <w:ilvl w:val="2"/>
          <w:numId w:val="22"/>
        </w:numPr>
        <w:tabs>
          <w:tab w:val="left" w:pos="1560"/>
        </w:tabs>
        <w:spacing w:after="0" w:line="300" w:lineRule="auto"/>
        <w:ind w:left="1560" w:hanging="646"/>
        <w:jc w:val="both"/>
        <w:rPr>
          <w:rFonts w:ascii="Arial" w:eastAsia="Times New Roman" w:hAnsi="Arial" w:cs="Arial"/>
          <w:sz w:val="22"/>
          <w:szCs w:val="22"/>
        </w:rPr>
      </w:pPr>
      <w:r w:rsidRPr="001E456B">
        <w:rPr>
          <w:rFonts w:ascii="Arial" w:eastAsia="Times New Roman" w:hAnsi="Arial" w:cs="Arial"/>
          <w:sz w:val="22"/>
          <w:szCs w:val="22"/>
        </w:rPr>
        <w:t>A summary of the Board Performance Results are presented</w:t>
      </w:r>
      <w:r w:rsidR="00E302E8">
        <w:rPr>
          <w:rFonts w:ascii="Arial" w:eastAsia="Times New Roman" w:hAnsi="Arial" w:cs="Arial"/>
          <w:sz w:val="22"/>
          <w:szCs w:val="22"/>
        </w:rPr>
        <w:t>,</w:t>
      </w:r>
    </w:p>
    <w:p w14:paraId="5FC68970" w14:textId="77777777" w:rsidR="00376CCB" w:rsidRPr="001E456B" w:rsidRDefault="00376CCB" w:rsidP="00DA211E">
      <w:pPr>
        <w:numPr>
          <w:ilvl w:val="2"/>
          <w:numId w:val="22"/>
        </w:numPr>
        <w:tabs>
          <w:tab w:val="left" w:pos="1560"/>
        </w:tabs>
        <w:spacing w:after="0" w:line="300" w:lineRule="auto"/>
        <w:ind w:left="1560" w:hanging="646"/>
        <w:jc w:val="both"/>
        <w:rPr>
          <w:rFonts w:ascii="Arial" w:eastAsia="Times New Roman" w:hAnsi="Arial" w:cs="Arial"/>
          <w:sz w:val="22"/>
          <w:szCs w:val="22"/>
        </w:rPr>
      </w:pPr>
      <w:r w:rsidRPr="001E456B">
        <w:rPr>
          <w:rFonts w:ascii="Arial" w:eastAsia="Times New Roman" w:hAnsi="Arial" w:cs="Arial"/>
          <w:sz w:val="22"/>
          <w:szCs w:val="22"/>
        </w:rPr>
        <w:t>Strategies for improved board operations, effectiveness and diversity are discussed with each board member based on survey results</w:t>
      </w:r>
      <w:r w:rsidR="00E302E8">
        <w:rPr>
          <w:rFonts w:ascii="Arial" w:eastAsia="Times New Roman" w:hAnsi="Arial" w:cs="Arial"/>
          <w:sz w:val="22"/>
          <w:szCs w:val="22"/>
        </w:rPr>
        <w:t xml:space="preserve">, </w:t>
      </w:r>
    </w:p>
    <w:p w14:paraId="5FC68971" w14:textId="77777777" w:rsidR="00376CCB" w:rsidRPr="001E456B" w:rsidRDefault="00376CCB" w:rsidP="00DA211E">
      <w:pPr>
        <w:numPr>
          <w:ilvl w:val="2"/>
          <w:numId w:val="22"/>
        </w:numPr>
        <w:tabs>
          <w:tab w:val="left" w:pos="1560"/>
        </w:tabs>
        <w:spacing w:after="0" w:line="300" w:lineRule="auto"/>
        <w:ind w:left="1560" w:hanging="646"/>
        <w:jc w:val="both"/>
        <w:rPr>
          <w:rFonts w:ascii="Arial" w:eastAsia="Times New Roman" w:hAnsi="Arial" w:cs="Arial"/>
          <w:sz w:val="22"/>
          <w:szCs w:val="22"/>
        </w:rPr>
      </w:pPr>
      <w:r w:rsidRPr="001E456B">
        <w:rPr>
          <w:rFonts w:ascii="Arial" w:eastAsia="Times New Roman" w:hAnsi="Arial" w:cs="Arial"/>
          <w:sz w:val="22"/>
          <w:szCs w:val="22"/>
        </w:rPr>
        <w:t>Individual Director Survey results are presented (own results only)</w:t>
      </w:r>
      <w:r w:rsidR="00E302E8">
        <w:rPr>
          <w:rFonts w:ascii="Arial" w:eastAsia="Times New Roman" w:hAnsi="Arial" w:cs="Arial"/>
          <w:sz w:val="22"/>
          <w:szCs w:val="22"/>
        </w:rPr>
        <w:t>, and</w:t>
      </w:r>
    </w:p>
    <w:p w14:paraId="5FC68972" w14:textId="77777777" w:rsidR="00376CCB" w:rsidRPr="00DA211E" w:rsidRDefault="00376CCB" w:rsidP="00DA211E">
      <w:pPr>
        <w:numPr>
          <w:ilvl w:val="2"/>
          <w:numId w:val="22"/>
        </w:numPr>
        <w:tabs>
          <w:tab w:val="left" w:pos="1560"/>
        </w:tabs>
        <w:spacing w:after="0" w:line="300" w:lineRule="auto"/>
        <w:ind w:left="1560" w:hanging="646"/>
        <w:jc w:val="both"/>
        <w:rPr>
          <w:rFonts w:ascii="Arial" w:eastAsia="Times New Roman" w:hAnsi="Arial" w:cs="Arial"/>
          <w:sz w:val="22"/>
          <w:szCs w:val="22"/>
        </w:rPr>
      </w:pPr>
      <w:r w:rsidRPr="001E456B">
        <w:rPr>
          <w:rFonts w:ascii="Arial" w:eastAsia="Times New Roman" w:hAnsi="Arial" w:cs="Arial"/>
          <w:sz w:val="22"/>
          <w:szCs w:val="22"/>
        </w:rPr>
        <w:t xml:space="preserve">Individual development plans established </w:t>
      </w:r>
      <w:r w:rsidR="00981E60">
        <w:rPr>
          <w:rFonts w:ascii="Arial" w:eastAsia="Times New Roman" w:hAnsi="Arial" w:cs="Arial"/>
          <w:sz w:val="22"/>
          <w:szCs w:val="22"/>
        </w:rPr>
        <w:t>(</w:t>
      </w:r>
      <w:r w:rsidRPr="001E456B">
        <w:rPr>
          <w:rFonts w:ascii="Arial" w:eastAsia="Times New Roman" w:hAnsi="Arial" w:cs="Arial"/>
          <w:i/>
          <w:sz w:val="22"/>
          <w:szCs w:val="22"/>
        </w:rPr>
        <w:t>*Individuals are encouraged to discuss individual development plans with the President</w:t>
      </w:r>
      <w:r w:rsidR="00981E60">
        <w:rPr>
          <w:rFonts w:ascii="Arial" w:eastAsia="Times New Roman" w:hAnsi="Arial" w:cs="Arial"/>
          <w:i/>
          <w:sz w:val="22"/>
          <w:szCs w:val="22"/>
        </w:rPr>
        <w:t>)</w:t>
      </w:r>
      <w:r w:rsidRPr="001E456B">
        <w:rPr>
          <w:rFonts w:ascii="Arial" w:eastAsia="Times New Roman" w:hAnsi="Arial" w:cs="Arial"/>
          <w:i/>
          <w:sz w:val="22"/>
          <w:szCs w:val="22"/>
        </w:rPr>
        <w:t xml:space="preserve">. </w:t>
      </w:r>
    </w:p>
    <w:p w14:paraId="5FC68973" w14:textId="77777777" w:rsidR="00DA211E" w:rsidRPr="00DA211E" w:rsidRDefault="00DA211E" w:rsidP="00DA211E">
      <w:pPr>
        <w:tabs>
          <w:tab w:val="left" w:pos="1560"/>
        </w:tabs>
        <w:spacing w:after="0" w:line="300" w:lineRule="auto"/>
        <w:ind w:left="914"/>
        <w:jc w:val="both"/>
        <w:rPr>
          <w:rFonts w:ascii="Arial" w:eastAsia="Times New Roman" w:hAnsi="Arial" w:cs="Arial"/>
          <w:sz w:val="14"/>
          <w:szCs w:val="22"/>
        </w:rPr>
      </w:pPr>
    </w:p>
    <w:p w14:paraId="5FC68974" w14:textId="77777777" w:rsidR="00376CCB" w:rsidRPr="00DA211E" w:rsidRDefault="00376CCB" w:rsidP="00DA211E">
      <w:pPr>
        <w:pStyle w:val="ListParagraph"/>
        <w:numPr>
          <w:ilvl w:val="1"/>
          <w:numId w:val="22"/>
        </w:numPr>
        <w:spacing w:after="0" w:line="300" w:lineRule="auto"/>
        <w:jc w:val="both"/>
        <w:rPr>
          <w:rFonts w:ascii="Arial" w:eastAsia="Times New Roman" w:hAnsi="Arial" w:cs="Arial"/>
          <w:sz w:val="22"/>
          <w:szCs w:val="22"/>
        </w:rPr>
      </w:pPr>
      <w:r w:rsidRPr="00DA211E">
        <w:rPr>
          <w:rFonts w:ascii="Arial" w:eastAsia="Times New Roman" w:hAnsi="Arial" w:cs="Arial"/>
          <w:sz w:val="22"/>
          <w:szCs w:val="22"/>
        </w:rPr>
        <w:t xml:space="preserve">A general feedback session on the overall board performance should take place with emphasis placed on the process of assessment and board development. Feedback should be delivered in a supportive and constructive manner by the President or external facilitator. </w:t>
      </w:r>
    </w:p>
    <w:p w14:paraId="5FC68975" w14:textId="77777777" w:rsidR="00376CCB" w:rsidRPr="001E456B" w:rsidRDefault="00376CCB" w:rsidP="00DA211E">
      <w:pPr>
        <w:numPr>
          <w:ilvl w:val="2"/>
          <w:numId w:val="22"/>
        </w:numPr>
        <w:tabs>
          <w:tab w:val="left" w:pos="1560"/>
        </w:tabs>
        <w:spacing w:after="0" w:line="300" w:lineRule="auto"/>
        <w:ind w:left="1560" w:hanging="646"/>
        <w:jc w:val="both"/>
        <w:rPr>
          <w:rFonts w:ascii="Arial" w:eastAsia="Times New Roman" w:hAnsi="Arial" w:cs="Arial"/>
          <w:sz w:val="22"/>
          <w:szCs w:val="22"/>
        </w:rPr>
      </w:pPr>
      <w:r w:rsidRPr="001E456B">
        <w:rPr>
          <w:rFonts w:ascii="Arial" w:eastAsia="Times New Roman" w:hAnsi="Arial" w:cs="Arial"/>
          <w:sz w:val="22"/>
          <w:szCs w:val="22"/>
        </w:rPr>
        <w:t>Discuss and agree on strengths, on development areas and ideas for improvement for each criteria (Include persons responsible and timeframes)</w:t>
      </w:r>
      <w:r w:rsidR="00E302E8">
        <w:rPr>
          <w:rFonts w:ascii="Arial" w:eastAsia="Times New Roman" w:hAnsi="Arial" w:cs="Arial"/>
          <w:sz w:val="22"/>
          <w:szCs w:val="22"/>
        </w:rPr>
        <w:t>,</w:t>
      </w:r>
    </w:p>
    <w:p w14:paraId="5FC68976" w14:textId="77777777" w:rsidR="00376CCB" w:rsidRPr="001E456B" w:rsidRDefault="00376CCB" w:rsidP="00DA211E">
      <w:pPr>
        <w:numPr>
          <w:ilvl w:val="2"/>
          <w:numId w:val="22"/>
        </w:numPr>
        <w:tabs>
          <w:tab w:val="left" w:pos="1560"/>
        </w:tabs>
        <w:spacing w:after="0" w:line="300" w:lineRule="auto"/>
        <w:ind w:left="1560" w:hanging="646"/>
        <w:jc w:val="both"/>
        <w:rPr>
          <w:rFonts w:ascii="Arial" w:eastAsia="Times New Roman" w:hAnsi="Arial" w:cs="Arial"/>
          <w:sz w:val="22"/>
          <w:szCs w:val="22"/>
        </w:rPr>
      </w:pPr>
      <w:r w:rsidRPr="001E456B">
        <w:rPr>
          <w:rFonts w:ascii="Arial" w:eastAsia="Times New Roman" w:hAnsi="Arial" w:cs="Arial"/>
          <w:sz w:val="22"/>
          <w:szCs w:val="22"/>
        </w:rPr>
        <w:t>Seek input from board members on</w:t>
      </w:r>
      <w:r w:rsidR="00E302E8">
        <w:rPr>
          <w:rFonts w:ascii="Arial" w:eastAsia="Times New Roman" w:hAnsi="Arial" w:cs="Arial"/>
          <w:sz w:val="22"/>
          <w:szCs w:val="22"/>
        </w:rPr>
        <w:t xml:space="preserve"> the performance review process,</w:t>
      </w:r>
      <w:r w:rsidRPr="001E456B">
        <w:rPr>
          <w:rFonts w:ascii="Arial" w:eastAsia="Times New Roman" w:hAnsi="Arial" w:cs="Arial"/>
          <w:sz w:val="22"/>
          <w:szCs w:val="22"/>
        </w:rPr>
        <w:t xml:space="preserve"> </w:t>
      </w:r>
    </w:p>
    <w:p w14:paraId="5FC68977" w14:textId="77777777" w:rsidR="00376CCB" w:rsidRPr="001E456B" w:rsidRDefault="00376CCB" w:rsidP="00DA211E">
      <w:pPr>
        <w:numPr>
          <w:ilvl w:val="2"/>
          <w:numId w:val="22"/>
        </w:numPr>
        <w:tabs>
          <w:tab w:val="left" w:pos="1560"/>
        </w:tabs>
        <w:spacing w:after="0" w:line="300" w:lineRule="auto"/>
        <w:ind w:left="1560" w:hanging="646"/>
        <w:jc w:val="both"/>
        <w:rPr>
          <w:rFonts w:ascii="Arial" w:eastAsia="Times New Roman" w:hAnsi="Arial" w:cs="Arial"/>
          <w:sz w:val="22"/>
          <w:szCs w:val="22"/>
        </w:rPr>
      </w:pPr>
      <w:r w:rsidRPr="001E456B">
        <w:rPr>
          <w:rFonts w:ascii="Arial" w:eastAsia="Times New Roman" w:hAnsi="Arial" w:cs="Arial"/>
          <w:sz w:val="22"/>
          <w:szCs w:val="22"/>
        </w:rPr>
        <w:t>Summarise the agreements through a report to the board</w:t>
      </w:r>
      <w:r w:rsidR="00E302E8">
        <w:rPr>
          <w:rFonts w:ascii="Arial" w:eastAsia="Times New Roman" w:hAnsi="Arial" w:cs="Arial"/>
          <w:sz w:val="22"/>
          <w:szCs w:val="22"/>
        </w:rPr>
        <w:t>, and</w:t>
      </w:r>
    </w:p>
    <w:p w14:paraId="5FC68978" w14:textId="77777777" w:rsidR="00376CCB" w:rsidRPr="001E456B" w:rsidRDefault="00376CCB" w:rsidP="00DA211E">
      <w:pPr>
        <w:numPr>
          <w:ilvl w:val="2"/>
          <w:numId w:val="22"/>
        </w:numPr>
        <w:tabs>
          <w:tab w:val="left" w:pos="1560"/>
        </w:tabs>
        <w:spacing w:after="0" w:line="300" w:lineRule="auto"/>
        <w:ind w:left="1560" w:hanging="646"/>
        <w:jc w:val="both"/>
        <w:rPr>
          <w:rFonts w:ascii="Arial" w:eastAsia="Times New Roman" w:hAnsi="Arial" w:cs="Arial"/>
          <w:sz w:val="22"/>
          <w:szCs w:val="22"/>
        </w:rPr>
      </w:pPr>
      <w:r w:rsidRPr="001E456B">
        <w:rPr>
          <w:rFonts w:ascii="Arial" w:eastAsia="Times New Roman" w:hAnsi="Arial" w:cs="Arial"/>
          <w:sz w:val="22"/>
          <w:szCs w:val="22"/>
        </w:rPr>
        <w:t>Close the meeting and thank directors for their participation</w:t>
      </w:r>
      <w:r w:rsidR="00E302E8">
        <w:rPr>
          <w:rFonts w:ascii="Arial" w:eastAsia="Times New Roman" w:hAnsi="Arial" w:cs="Arial"/>
          <w:sz w:val="22"/>
          <w:szCs w:val="22"/>
        </w:rPr>
        <w:t>.</w:t>
      </w:r>
    </w:p>
    <w:p w14:paraId="5FC68979" w14:textId="77777777" w:rsidR="00376CCB" w:rsidRDefault="00376CCB" w:rsidP="001E456B">
      <w:pPr>
        <w:spacing w:after="0" w:line="300" w:lineRule="auto"/>
        <w:jc w:val="both"/>
        <w:rPr>
          <w:rFonts w:ascii="Arial" w:eastAsia="Times New Roman" w:hAnsi="Arial" w:cs="Arial"/>
          <w:sz w:val="22"/>
          <w:szCs w:val="22"/>
        </w:rPr>
      </w:pPr>
    </w:p>
    <w:p w14:paraId="5FC6897A" w14:textId="77777777" w:rsidR="00981E60" w:rsidRDefault="00981E60" w:rsidP="001E456B">
      <w:pPr>
        <w:spacing w:after="0" w:line="300" w:lineRule="auto"/>
        <w:jc w:val="both"/>
        <w:rPr>
          <w:rFonts w:ascii="Arial" w:eastAsia="Times New Roman" w:hAnsi="Arial" w:cs="Arial"/>
          <w:sz w:val="22"/>
          <w:szCs w:val="22"/>
        </w:rPr>
      </w:pPr>
    </w:p>
    <w:p w14:paraId="5FC6897B" w14:textId="77777777" w:rsidR="00981E60" w:rsidRDefault="00981E60" w:rsidP="001E456B">
      <w:pPr>
        <w:spacing w:after="0" w:line="300" w:lineRule="auto"/>
        <w:jc w:val="both"/>
        <w:rPr>
          <w:rFonts w:ascii="Arial" w:eastAsia="Times New Roman" w:hAnsi="Arial" w:cs="Arial"/>
          <w:sz w:val="22"/>
          <w:szCs w:val="22"/>
        </w:rPr>
      </w:pPr>
    </w:p>
    <w:p w14:paraId="5FC6897C" w14:textId="77777777" w:rsidR="00981E60" w:rsidRPr="001E456B" w:rsidRDefault="00981E60" w:rsidP="001E456B">
      <w:pPr>
        <w:spacing w:after="0" w:line="300" w:lineRule="auto"/>
        <w:jc w:val="both"/>
        <w:rPr>
          <w:rFonts w:ascii="Arial" w:eastAsia="Times New Roman" w:hAnsi="Arial" w:cs="Arial"/>
          <w:sz w:val="22"/>
          <w:szCs w:val="22"/>
        </w:rPr>
      </w:pPr>
    </w:p>
    <w:p w14:paraId="5FC6897D" w14:textId="77777777" w:rsidR="00981E60" w:rsidRPr="00E302E8" w:rsidRDefault="00376CCB" w:rsidP="00E302E8">
      <w:pPr>
        <w:pStyle w:val="ListParagraph"/>
        <w:numPr>
          <w:ilvl w:val="0"/>
          <w:numId w:val="22"/>
        </w:numPr>
        <w:spacing w:after="0" w:line="300" w:lineRule="auto"/>
        <w:jc w:val="both"/>
        <w:rPr>
          <w:rFonts w:ascii="Arial" w:eastAsia="Times New Roman" w:hAnsi="Arial" w:cs="Arial"/>
          <w:b/>
          <w:sz w:val="22"/>
          <w:szCs w:val="22"/>
        </w:rPr>
      </w:pPr>
      <w:r w:rsidRPr="00E302E8">
        <w:rPr>
          <w:rFonts w:ascii="Arial" w:eastAsia="Times New Roman" w:hAnsi="Arial" w:cs="Arial"/>
          <w:b/>
          <w:sz w:val="22"/>
          <w:szCs w:val="22"/>
        </w:rPr>
        <w:t>Skills Audit</w:t>
      </w:r>
    </w:p>
    <w:p w14:paraId="5FC6897E" w14:textId="77777777" w:rsidR="00376CCB" w:rsidRPr="00DA211E" w:rsidRDefault="00376CCB" w:rsidP="00DA211E">
      <w:pPr>
        <w:pStyle w:val="ListParagraph"/>
        <w:numPr>
          <w:ilvl w:val="1"/>
          <w:numId w:val="22"/>
        </w:numPr>
        <w:spacing w:after="0" w:line="300" w:lineRule="auto"/>
        <w:jc w:val="both"/>
        <w:rPr>
          <w:rFonts w:ascii="Arial" w:eastAsia="Times New Roman" w:hAnsi="Arial" w:cs="Arial"/>
          <w:i/>
          <w:sz w:val="22"/>
          <w:szCs w:val="22"/>
        </w:rPr>
      </w:pPr>
      <w:r w:rsidRPr="00DA211E">
        <w:rPr>
          <w:rFonts w:ascii="Arial" w:eastAsia="Times New Roman" w:hAnsi="Arial" w:cs="Arial"/>
          <w:sz w:val="22"/>
          <w:szCs w:val="22"/>
        </w:rPr>
        <w:t>The board will receive an accurate account of current board skills (skills audit) and composition. This should include information on board size and mix of age, gender and backgrounds.</w:t>
      </w:r>
    </w:p>
    <w:p w14:paraId="5FC6897F" w14:textId="77777777" w:rsidR="00DA211E" w:rsidRPr="00DA211E" w:rsidRDefault="00DA211E" w:rsidP="00DA211E">
      <w:pPr>
        <w:pStyle w:val="ListParagraph"/>
        <w:spacing w:after="0" w:line="300" w:lineRule="auto"/>
        <w:ind w:left="792"/>
        <w:jc w:val="both"/>
        <w:rPr>
          <w:rFonts w:ascii="Arial" w:eastAsia="Times New Roman" w:hAnsi="Arial" w:cs="Arial"/>
          <w:i/>
          <w:sz w:val="14"/>
          <w:szCs w:val="22"/>
        </w:rPr>
      </w:pPr>
    </w:p>
    <w:p w14:paraId="5FC68980" w14:textId="77777777" w:rsidR="00376CCB" w:rsidRPr="00DA211E" w:rsidRDefault="00376CCB" w:rsidP="00DA211E">
      <w:pPr>
        <w:pStyle w:val="ListParagraph"/>
        <w:numPr>
          <w:ilvl w:val="1"/>
          <w:numId w:val="22"/>
        </w:numPr>
        <w:spacing w:after="0" w:line="300" w:lineRule="auto"/>
        <w:jc w:val="both"/>
        <w:rPr>
          <w:rFonts w:ascii="Arial" w:eastAsia="Times New Roman" w:hAnsi="Arial" w:cs="Arial"/>
          <w:sz w:val="22"/>
          <w:szCs w:val="22"/>
        </w:rPr>
      </w:pPr>
      <w:r w:rsidRPr="00DA211E">
        <w:rPr>
          <w:rFonts w:ascii="Arial" w:eastAsia="Times New Roman" w:hAnsi="Arial" w:cs="Arial"/>
          <w:sz w:val="22"/>
          <w:szCs w:val="22"/>
        </w:rPr>
        <w:t xml:space="preserve">This information should be used by the board to identify possible skill and diversity gaps for professional development opportunities and to inform future board election. Boards will be better positioned to engage in skill-based appointments by developing and communicating board position descriptions based on this information.  </w:t>
      </w:r>
      <w:r w:rsidRPr="00DA211E">
        <w:rPr>
          <w:rFonts w:ascii="Arial" w:eastAsia="Times New Roman" w:hAnsi="Arial" w:cs="Arial"/>
          <w:i/>
          <w:sz w:val="22"/>
          <w:szCs w:val="22"/>
        </w:rPr>
        <w:t xml:space="preserve"> </w:t>
      </w:r>
    </w:p>
    <w:p w14:paraId="5FC68981" w14:textId="77777777" w:rsidR="00376CCB" w:rsidRPr="001E456B" w:rsidRDefault="00376CCB" w:rsidP="001E456B">
      <w:pPr>
        <w:spacing w:after="0" w:line="300" w:lineRule="auto"/>
        <w:jc w:val="both"/>
        <w:rPr>
          <w:rFonts w:ascii="Arial" w:eastAsia="Times New Roman" w:hAnsi="Arial" w:cs="Arial"/>
          <w:b/>
          <w:sz w:val="22"/>
          <w:szCs w:val="22"/>
        </w:rPr>
      </w:pPr>
    </w:p>
    <w:p w14:paraId="5FC68982" w14:textId="77777777" w:rsidR="00376CCB" w:rsidRPr="001E456B" w:rsidRDefault="00376CCB" w:rsidP="001E456B">
      <w:pPr>
        <w:spacing w:after="0" w:line="300" w:lineRule="auto"/>
        <w:jc w:val="both"/>
        <w:rPr>
          <w:rFonts w:ascii="Arial" w:eastAsia="Times New Roman" w:hAnsi="Arial" w:cs="Arial"/>
          <w:sz w:val="22"/>
          <w:szCs w:val="22"/>
        </w:rPr>
      </w:pPr>
    </w:p>
    <w:p w14:paraId="5FC68983" w14:textId="77777777" w:rsidR="00376CCB" w:rsidRPr="00E302E8" w:rsidRDefault="00376CCB" w:rsidP="00E302E8">
      <w:pPr>
        <w:pStyle w:val="ListParagraph"/>
        <w:numPr>
          <w:ilvl w:val="0"/>
          <w:numId w:val="22"/>
        </w:numPr>
        <w:spacing w:after="0" w:line="300" w:lineRule="auto"/>
        <w:jc w:val="both"/>
        <w:rPr>
          <w:rFonts w:ascii="Arial" w:eastAsia="Times New Roman" w:hAnsi="Arial" w:cs="Arial"/>
          <w:b/>
          <w:sz w:val="22"/>
          <w:szCs w:val="22"/>
        </w:rPr>
      </w:pPr>
      <w:r w:rsidRPr="00E302E8">
        <w:rPr>
          <w:rFonts w:ascii="Arial" w:eastAsia="Times New Roman" w:hAnsi="Arial" w:cs="Arial"/>
          <w:b/>
          <w:sz w:val="22"/>
          <w:szCs w:val="22"/>
        </w:rPr>
        <w:t>Ongoing Monitoring and Evaluation</w:t>
      </w:r>
    </w:p>
    <w:p w14:paraId="5FC68984" w14:textId="77777777" w:rsidR="00376CCB" w:rsidRDefault="00376CCB" w:rsidP="00DA211E">
      <w:pPr>
        <w:numPr>
          <w:ilvl w:val="1"/>
          <w:numId w:val="22"/>
        </w:numPr>
        <w:spacing w:after="0" w:line="300" w:lineRule="auto"/>
        <w:jc w:val="both"/>
        <w:rPr>
          <w:rFonts w:ascii="Arial" w:eastAsia="Times New Roman" w:hAnsi="Arial" w:cs="Arial"/>
          <w:sz w:val="22"/>
          <w:szCs w:val="22"/>
        </w:rPr>
      </w:pPr>
      <w:r w:rsidRPr="001E456B">
        <w:rPr>
          <w:rFonts w:ascii="Arial" w:eastAsia="Times New Roman" w:hAnsi="Arial" w:cs="Arial"/>
          <w:sz w:val="22"/>
          <w:szCs w:val="22"/>
        </w:rPr>
        <w:t>The agreements for action should be summarised through a report and provided to the board.</w:t>
      </w:r>
    </w:p>
    <w:p w14:paraId="5FC68985" w14:textId="77777777" w:rsidR="00DA211E" w:rsidRPr="00DA211E" w:rsidRDefault="00DA211E" w:rsidP="00DA211E">
      <w:pPr>
        <w:spacing w:after="0" w:line="300" w:lineRule="auto"/>
        <w:ind w:left="792"/>
        <w:jc w:val="both"/>
        <w:rPr>
          <w:rFonts w:ascii="Arial" w:eastAsia="Times New Roman" w:hAnsi="Arial" w:cs="Arial"/>
          <w:sz w:val="14"/>
          <w:szCs w:val="22"/>
        </w:rPr>
      </w:pPr>
    </w:p>
    <w:p w14:paraId="5FC68986" w14:textId="77777777" w:rsidR="00376CCB" w:rsidRDefault="00376CCB" w:rsidP="00DA211E">
      <w:pPr>
        <w:numPr>
          <w:ilvl w:val="1"/>
          <w:numId w:val="22"/>
        </w:numPr>
        <w:spacing w:after="0" w:line="300" w:lineRule="auto"/>
        <w:jc w:val="both"/>
        <w:rPr>
          <w:rFonts w:ascii="Arial" w:eastAsia="Times New Roman" w:hAnsi="Arial" w:cs="Arial"/>
          <w:sz w:val="22"/>
          <w:szCs w:val="22"/>
        </w:rPr>
      </w:pPr>
      <w:r w:rsidRPr="001E456B">
        <w:rPr>
          <w:rFonts w:ascii="Arial" w:eastAsia="Times New Roman" w:hAnsi="Arial" w:cs="Arial"/>
          <w:sz w:val="22"/>
          <w:szCs w:val="22"/>
        </w:rPr>
        <w:t xml:space="preserve">Ongoing monitoring should take place on the progress of actions based on allocated timeframes. </w:t>
      </w:r>
    </w:p>
    <w:p w14:paraId="5FC68987" w14:textId="77777777" w:rsidR="00DA211E" w:rsidRPr="00DA211E" w:rsidRDefault="00DA211E" w:rsidP="00DA211E">
      <w:pPr>
        <w:spacing w:after="0" w:line="300" w:lineRule="auto"/>
        <w:ind w:left="792"/>
        <w:jc w:val="both"/>
        <w:rPr>
          <w:rFonts w:ascii="Arial" w:eastAsia="Times New Roman" w:hAnsi="Arial" w:cs="Arial"/>
          <w:sz w:val="14"/>
          <w:szCs w:val="22"/>
        </w:rPr>
      </w:pPr>
    </w:p>
    <w:p w14:paraId="5FC68988" w14:textId="77777777" w:rsidR="00DA211E" w:rsidRDefault="00376CCB" w:rsidP="00DA211E">
      <w:pPr>
        <w:numPr>
          <w:ilvl w:val="1"/>
          <w:numId w:val="22"/>
        </w:numPr>
        <w:spacing w:after="0" w:line="300" w:lineRule="auto"/>
        <w:jc w:val="both"/>
        <w:rPr>
          <w:rFonts w:ascii="Arial" w:eastAsia="Times New Roman" w:hAnsi="Arial" w:cs="Arial"/>
          <w:sz w:val="22"/>
          <w:szCs w:val="22"/>
        </w:rPr>
      </w:pPr>
      <w:r w:rsidRPr="001E456B">
        <w:rPr>
          <w:rFonts w:ascii="Arial" w:eastAsia="Times New Roman" w:hAnsi="Arial" w:cs="Arial"/>
          <w:sz w:val="22"/>
          <w:szCs w:val="22"/>
        </w:rPr>
        <w:t xml:space="preserve">In some instances boards may find it appropriate to establish a Governance Sub-Committee to initiate and oversee the delivery of the actions agreed to by the board. </w:t>
      </w:r>
    </w:p>
    <w:p w14:paraId="5FC68989" w14:textId="77777777" w:rsidR="00376CCB" w:rsidRPr="001E456B" w:rsidRDefault="00376CCB" w:rsidP="00DA211E">
      <w:pPr>
        <w:spacing w:after="0" w:line="300" w:lineRule="auto"/>
        <w:ind w:left="792"/>
        <w:jc w:val="both"/>
        <w:rPr>
          <w:rFonts w:ascii="Arial" w:eastAsia="Times New Roman" w:hAnsi="Arial" w:cs="Arial"/>
          <w:sz w:val="22"/>
          <w:szCs w:val="22"/>
        </w:rPr>
      </w:pPr>
      <w:r w:rsidRPr="001E456B">
        <w:rPr>
          <w:rFonts w:ascii="Arial" w:eastAsia="Times New Roman" w:hAnsi="Arial" w:cs="Arial"/>
          <w:sz w:val="22"/>
          <w:szCs w:val="22"/>
        </w:rPr>
        <w:t xml:space="preserve"> </w:t>
      </w:r>
    </w:p>
    <w:p w14:paraId="5FC6898A" w14:textId="77777777" w:rsidR="00376CCB" w:rsidRPr="001E456B" w:rsidRDefault="00376CCB" w:rsidP="00DA211E">
      <w:pPr>
        <w:numPr>
          <w:ilvl w:val="1"/>
          <w:numId w:val="22"/>
        </w:numPr>
        <w:spacing w:after="0" w:line="300" w:lineRule="auto"/>
        <w:jc w:val="both"/>
        <w:rPr>
          <w:rFonts w:ascii="Arial" w:eastAsia="Times New Roman" w:hAnsi="Arial" w:cs="Arial"/>
          <w:sz w:val="22"/>
          <w:szCs w:val="22"/>
        </w:rPr>
      </w:pPr>
      <w:r w:rsidRPr="001E456B">
        <w:rPr>
          <w:rFonts w:ascii="Arial" w:eastAsia="Times New Roman" w:hAnsi="Arial" w:cs="Arial"/>
          <w:sz w:val="22"/>
          <w:szCs w:val="22"/>
        </w:rPr>
        <w:t>The Board Performance and Individual Director Evaluation Process will be flagged for annual delivery</w:t>
      </w:r>
    </w:p>
    <w:p w14:paraId="5FC6898B" w14:textId="77777777" w:rsidR="00376CCB" w:rsidRPr="001E456B" w:rsidRDefault="00376CCB" w:rsidP="001E456B">
      <w:pPr>
        <w:spacing w:after="0" w:line="300" w:lineRule="auto"/>
        <w:jc w:val="both"/>
        <w:rPr>
          <w:rFonts w:ascii="Arial" w:eastAsia="Times New Roman" w:hAnsi="Arial" w:cs="Arial"/>
          <w:sz w:val="22"/>
          <w:szCs w:val="22"/>
          <w:lang w:val="en-US"/>
        </w:rPr>
      </w:pPr>
    </w:p>
    <w:p w14:paraId="5FC6898C" w14:textId="77777777" w:rsidR="00376CCB" w:rsidRPr="001E456B" w:rsidRDefault="00376CCB" w:rsidP="001E456B">
      <w:pPr>
        <w:spacing w:after="0" w:line="300" w:lineRule="auto"/>
        <w:jc w:val="both"/>
        <w:rPr>
          <w:rFonts w:ascii="Arial" w:hAnsi="Arial" w:cs="Arial"/>
          <w:sz w:val="22"/>
          <w:szCs w:val="22"/>
        </w:rPr>
      </w:pPr>
    </w:p>
    <w:p w14:paraId="5FC6898D" w14:textId="77777777" w:rsidR="00625940" w:rsidRPr="001E456B" w:rsidRDefault="00625940" w:rsidP="001E456B">
      <w:pPr>
        <w:spacing w:after="0" w:line="300" w:lineRule="auto"/>
        <w:jc w:val="both"/>
        <w:rPr>
          <w:rFonts w:ascii="Arial" w:eastAsia="Times New Roman" w:hAnsi="Arial" w:cs="Arial"/>
          <w:color w:val="FF0000"/>
          <w:sz w:val="22"/>
          <w:szCs w:val="22"/>
          <w:lang w:eastAsia="en-AU"/>
        </w:rPr>
      </w:pPr>
    </w:p>
    <w:sectPr w:rsidR="00625940" w:rsidRPr="001E456B" w:rsidSect="001E456B">
      <w:headerReference w:type="default" r:id="rId12"/>
      <w:footerReference w:type="default" r:id="rId13"/>
      <w:pgSz w:w="11899" w:h="16840"/>
      <w:pgMar w:top="1985" w:right="1440" w:bottom="851" w:left="1440"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8990" w14:textId="77777777" w:rsidR="00E302E8" w:rsidRDefault="00E302E8" w:rsidP="00583866">
      <w:pPr>
        <w:spacing w:after="0"/>
      </w:pPr>
      <w:r>
        <w:separator/>
      </w:r>
    </w:p>
  </w:endnote>
  <w:endnote w:type="continuationSeparator" w:id="0">
    <w:p w14:paraId="5FC68991" w14:textId="77777777" w:rsidR="00E302E8" w:rsidRDefault="00E302E8" w:rsidP="005838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8993" w14:textId="219FEBBD" w:rsidR="00E302E8" w:rsidRPr="007867CC" w:rsidRDefault="00E302E8" w:rsidP="007867CC">
    <w:pPr>
      <w:tabs>
        <w:tab w:val="right" w:pos="9639"/>
      </w:tabs>
      <w:spacing w:after="0"/>
      <w:ind w:left="-1134"/>
      <w:rPr>
        <w:rFonts w:ascii="Arial" w:hAnsi="Arial" w:cs="Arial"/>
        <w:i/>
        <w:sz w:val="18"/>
        <w:szCs w:val="18"/>
      </w:rPr>
    </w:pPr>
    <w:r>
      <w:rPr>
        <w:rFonts w:ascii="Arial" w:hAnsi="Arial" w:cs="Arial"/>
        <w:i/>
        <w:noProof/>
        <w:sz w:val="18"/>
        <w:szCs w:val="18"/>
        <w:lang w:eastAsia="en-AU"/>
      </w:rPr>
      <w:drawing>
        <wp:anchor distT="0" distB="0" distL="114300" distR="114300" simplePos="0" relativeHeight="251657216" behindDoc="1" locked="0" layoutInCell="1" allowOverlap="1" wp14:anchorId="5FC68996" wp14:editId="60AE8A8D">
          <wp:simplePos x="0" y="0"/>
          <wp:positionH relativeFrom="column">
            <wp:posOffset>-923925</wp:posOffset>
          </wp:positionH>
          <wp:positionV relativeFrom="paragraph">
            <wp:posOffset>118745</wp:posOffset>
          </wp:positionV>
          <wp:extent cx="7553325" cy="533400"/>
          <wp:effectExtent l="19050" t="0" r="952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533400"/>
                  </a:xfrm>
                  <a:prstGeom prst="rect">
                    <a:avLst/>
                  </a:prstGeom>
                  <a:noFill/>
                  <a:ln>
                    <a:noFill/>
                  </a:ln>
                </pic:spPr>
              </pic:pic>
            </a:graphicData>
          </a:graphic>
        </wp:anchor>
      </w:drawing>
    </w:r>
    <w:r w:rsidRPr="007867CC">
      <w:rPr>
        <w:rFonts w:ascii="Arial" w:hAnsi="Arial" w:cs="Arial"/>
        <w:i/>
        <w:sz w:val="18"/>
        <w:szCs w:val="18"/>
      </w:rPr>
      <w:t>This template has been developed by Vicsport as part of the Good Governance Toolkit (201</w:t>
    </w:r>
    <w:r w:rsidR="00C836F5">
      <w:rPr>
        <w:rFonts w:ascii="Arial" w:hAnsi="Arial" w:cs="Arial"/>
        <w:i/>
        <w:sz w:val="18"/>
        <w:szCs w:val="18"/>
      </w:rPr>
      <w:t>8</w:t>
    </w:r>
    <w:r w:rsidRPr="007867CC">
      <w:rPr>
        <w:rFonts w:ascii="Arial" w:hAnsi="Arial" w:cs="Arial"/>
        <w:i/>
        <w:sz w:val="18"/>
        <w:szCs w:val="18"/>
      </w:rPr>
      <w:t>)</w:t>
    </w:r>
    <w:r w:rsidRPr="007867CC">
      <w:rPr>
        <w:rFonts w:ascii="Arial" w:hAnsi="Arial" w:cs="Arial"/>
        <w:i/>
        <w:sz w:val="18"/>
        <w:szCs w:val="18"/>
      </w:rPr>
      <w:tab/>
    </w:r>
    <w:r w:rsidRPr="007867CC">
      <w:rPr>
        <w:rFonts w:ascii="Arial" w:hAnsi="Arial" w:cs="Arial"/>
        <w:i/>
        <w:color w:val="7F7F7F" w:themeColor="background1" w:themeShade="7F"/>
        <w:sz w:val="18"/>
        <w:szCs w:val="18"/>
      </w:rPr>
      <w:t>Page</w:t>
    </w:r>
    <w:r w:rsidRPr="007867CC">
      <w:rPr>
        <w:rFonts w:ascii="Arial" w:hAnsi="Arial" w:cs="Arial"/>
        <w:i/>
        <w:sz w:val="18"/>
        <w:szCs w:val="18"/>
      </w:rPr>
      <w:t xml:space="preserve"> | </w:t>
    </w:r>
    <w:r w:rsidRPr="007867CC">
      <w:rPr>
        <w:rFonts w:ascii="Arial" w:hAnsi="Arial" w:cs="Arial"/>
        <w:i/>
        <w:sz w:val="18"/>
        <w:szCs w:val="18"/>
      </w:rPr>
      <w:fldChar w:fldCharType="begin"/>
    </w:r>
    <w:r w:rsidRPr="007867CC">
      <w:rPr>
        <w:rFonts w:ascii="Arial" w:hAnsi="Arial" w:cs="Arial"/>
        <w:i/>
        <w:sz w:val="18"/>
        <w:szCs w:val="18"/>
      </w:rPr>
      <w:instrText xml:space="preserve"> PAGE   \* MERGEFORMAT </w:instrText>
    </w:r>
    <w:r w:rsidRPr="007867CC">
      <w:rPr>
        <w:rFonts w:ascii="Arial" w:hAnsi="Arial" w:cs="Arial"/>
        <w:i/>
        <w:sz w:val="18"/>
        <w:szCs w:val="18"/>
      </w:rPr>
      <w:fldChar w:fldCharType="separate"/>
    </w:r>
    <w:r w:rsidR="00DA211E" w:rsidRPr="00DA211E">
      <w:rPr>
        <w:rFonts w:ascii="Arial" w:hAnsi="Arial" w:cs="Arial"/>
        <w:b/>
        <w:i/>
        <w:noProof/>
        <w:sz w:val="18"/>
        <w:szCs w:val="18"/>
      </w:rPr>
      <w:t>1</w:t>
    </w:r>
    <w:r w:rsidRPr="007867CC">
      <w:rPr>
        <w:rFonts w:ascii="Arial" w:hAnsi="Arial" w:cs="Arial"/>
        <w:i/>
        <w:sz w:val="18"/>
        <w:szCs w:val="18"/>
      </w:rPr>
      <w:fldChar w:fldCharType="end"/>
    </w:r>
  </w:p>
  <w:p w14:paraId="5FC68994" w14:textId="77777777" w:rsidR="00E302E8" w:rsidRPr="007867CC" w:rsidRDefault="00E302E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6898E" w14:textId="77777777" w:rsidR="00E302E8" w:rsidRDefault="00E302E8" w:rsidP="00583866">
      <w:pPr>
        <w:spacing w:after="0"/>
      </w:pPr>
      <w:r>
        <w:separator/>
      </w:r>
    </w:p>
  </w:footnote>
  <w:footnote w:type="continuationSeparator" w:id="0">
    <w:p w14:paraId="5FC6898F" w14:textId="77777777" w:rsidR="00E302E8" w:rsidRDefault="00E302E8" w:rsidP="005838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8992" w14:textId="77777777" w:rsidR="00E302E8" w:rsidRPr="002D7797" w:rsidRDefault="00C836F5" w:rsidP="002D7797">
    <w:pPr>
      <w:pStyle w:val="Header"/>
    </w:pPr>
    <w:r>
      <w:rPr>
        <w:noProof/>
      </w:rPr>
      <w:pict w14:anchorId="5FC68995">
        <v:group id="_x0000_s6145" style="position:absolute;margin-left:-58.85pt;margin-top:-22.7pt;width:567.65pt;height:78.95pt;z-index:251658240" coordorigin="264,2240" coordsize="11353,157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6146" type="#_x0000_t176" style="position:absolute;left:264;top:2240;width:11353;height:1579;mso-position-horizontal:left;mso-position-horizontal-relative:margin;mso-position-vertical:absolute" fillcolor="#34bbda"/>
          <v:roundrect id="_x0000_s6147" style="position:absolute;left:388;top:2395;width:3044;height:1288" arcsize="10923f"/>
          <v:shapetype id="_x0000_t202" coordsize="21600,21600" o:spt="202" path="m,l,21600r21600,l21600,xe">
            <v:stroke joinstyle="miter"/>
            <v:path gradientshapeok="t" o:connecttype="rect"/>
          </v:shapetype>
          <v:shape id="Text Box 21" o:spid="_x0000_s6148" type="#_x0000_t202" style="position:absolute;left:388;top:2685;width:3044;height:720;visibility:visible;mso-height-percent:0;mso-wrap-distance-left:9pt;mso-wrap-distance-top:0;mso-wrap-distance-right:9pt;mso-wrap-distance-bottom:0;mso-position-horizontal-relative:text;mso-position-vertical-relative:text;mso-height-percent:0;mso-width-relative:margin;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" filled="f" stroked="f">
            <v:path arrowok="t"/>
            <v:textbox style="mso-next-textbox:#Text Box 21">
              <w:txbxContent>
                <w:p w14:paraId="5FC68998" w14:textId="77777777" w:rsidR="00E302E8" w:rsidRPr="00615798" w:rsidRDefault="00E302E8" w:rsidP="005D3B9D">
                  <w:pPr>
                    <w:spacing w:after="0"/>
                    <w:jc w:val="center"/>
                    <w:rPr>
                      <w:rFonts w:ascii="Arial" w:hAnsi="Arial" w:cs="Arial"/>
                      <w:b/>
                      <w:color w:val="000000" w:themeColor="text1"/>
                    </w:rPr>
                  </w:pPr>
                  <w:r w:rsidRPr="00615798">
                    <w:rPr>
                      <w:rFonts w:ascii="Arial" w:hAnsi="Arial" w:cs="Arial"/>
                      <w:b/>
                      <w:color w:val="000000" w:themeColor="text1"/>
                    </w:rPr>
                    <w:t>Insert Organisation</w:t>
                  </w:r>
                </w:p>
                <w:p w14:paraId="5FC68999" w14:textId="77777777" w:rsidR="00E302E8" w:rsidRPr="00615798" w:rsidRDefault="00E302E8" w:rsidP="005D3B9D">
                  <w:pPr>
                    <w:jc w:val="center"/>
                    <w:rPr>
                      <w:rFonts w:ascii="Arial" w:hAnsi="Arial" w:cs="Arial"/>
                      <w:b/>
                      <w:color w:val="000000" w:themeColor="text1"/>
                    </w:rPr>
                  </w:pPr>
                  <w:r w:rsidRPr="00615798">
                    <w:rPr>
                      <w:rFonts w:ascii="Arial" w:hAnsi="Arial" w:cs="Arial"/>
                      <w:b/>
                      <w:color w:val="000000" w:themeColor="text1"/>
                    </w:rPr>
                    <w:t>Logo Here</w:t>
                  </w:r>
                </w:p>
              </w:txbxContent>
            </v:textbox>
          </v:shape>
          <v:shape id="_x0000_s6149" type="#_x0000_t202" style="position:absolute;left:3728;top:2658;width:7666;height:758;mso-height-percent:200;mso-height-percent:200;mso-width-relative:margin;mso-height-relative:margin" filled="f" stroked="f">
            <v:textbox style="mso-next-textbox:#_x0000_s6149;mso-fit-shape-to-text:t">
              <w:txbxContent>
                <w:p w14:paraId="5FC6899A" w14:textId="77777777" w:rsidR="00E302E8" w:rsidRPr="005D3B9D" w:rsidRDefault="00E302E8" w:rsidP="005D3B9D">
                  <w:pPr>
                    <w:rPr>
                      <w:rFonts w:ascii="Arial" w:hAnsi="Arial" w:cs="Arial"/>
                      <w:b/>
                      <w:color w:val="FFFFFF" w:themeColor="background1"/>
                      <w:sz w:val="36"/>
                    </w:rPr>
                  </w:pPr>
                  <w:r w:rsidRPr="005D3B9D">
                    <w:rPr>
                      <w:rFonts w:ascii="Arial" w:hAnsi="Arial" w:cs="Arial"/>
                      <w:b/>
                      <w:color w:val="FFFFFF" w:themeColor="background1"/>
                      <w:sz w:val="36"/>
                    </w:rPr>
                    <w:t xml:space="preserve">Board </w:t>
                  </w:r>
                  <w:r>
                    <w:rPr>
                      <w:rFonts w:ascii="Arial" w:hAnsi="Arial" w:cs="Arial"/>
                      <w:b/>
                      <w:color w:val="FFFFFF" w:themeColor="background1"/>
                      <w:sz w:val="36"/>
                    </w:rPr>
                    <w:t xml:space="preserve">Performance Evaluation Policy </w:t>
                  </w: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F5C"/>
    <w:multiLevelType w:val="hybridMultilevel"/>
    <w:tmpl w:val="22EAB74A"/>
    <w:lvl w:ilvl="0" w:tplc="AE52F43E">
      <w:start w:val="1"/>
      <w:numFmt w:val="bullet"/>
      <w:pStyle w:val="vicsport-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10A53D91"/>
    <w:multiLevelType w:val="multilevel"/>
    <w:tmpl w:val="2E12B35E"/>
    <w:lvl w:ilvl="0">
      <w:start w:val="1"/>
      <w:numFmt w:val="decimal"/>
      <w:lvlText w:val="%1."/>
      <w:lvlJc w:val="left"/>
      <w:pPr>
        <w:ind w:left="720" w:hanging="360"/>
      </w:p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38F0D6B"/>
    <w:multiLevelType w:val="multilevel"/>
    <w:tmpl w:val="4CB2C14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536227"/>
    <w:multiLevelType w:val="hybridMultilevel"/>
    <w:tmpl w:val="858CC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CF0A0E"/>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7231E64"/>
    <w:multiLevelType w:val="multilevel"/>
    <w:tmpl w:val="0C09001F"/>
    <w:lvl w:ilvl="0">
      <w:start w:val="1"/>
      <w:numFmt w:val="decimal"/>
      <w:lvlText w:val="%1."/>
      <w:lvlJc w:val="left"/>
      <w:pPr>
        <w:ind w:left="-1113" w:hanging="360"/>
      </w:pPr>
    </w:lvl>
    <w:lvl w:ilvl="1">
      <w:start w:val="1"/>
      <w:numFmt w:val="decimal"/>
      <w:lvlText w:val="%1.%2."/>
      <w:lvlJc w:val="left"/>
      <w:pPr>
        <w:ind w:left="-681" w:hanging="432"/>
      </w:pPr>
    </w:lvl>
    <w:lvl w:ilvl="2">
      <w:start w:val="1"/>
      <w:numFmt w:val="decimal"/>
      <w:lvlText w:val="%1.%2.%3."/>
      <w:lvlJc w:val="left"/>
      <w:pPr>
        <w:ind w:left="-249" w:hanging="504"/>
      </w:pPr>
    </w:lvl>
    <w:lvl w:ilvl="3">
      <w:start w:val="1"/>
      <w:numFmt w:val="decimal"/>
      <w:lvlText w:val="%1.%2.%3.%4."/>
      <w:lvlJc w:val="left"/>
      <w:pPr>
        <w:ind w:left="255" w:hanging="648"/>
      </w:pPr>
    </w:lvl>
    <w:lvl w:ilvl="4">
      <w:start w:val="1"/>
      <w:numFmt w:val="decimal"/>
      <w:lvlText w:val="%1.%2.%3.%4.%5."/>
      <w:lvlJc w:val="left"/>
      <w:pPr>
        <w:ind w:left="759" w:hanging="792"/>
      </w:pPr>
    </w:lvl>
    <w:lvl w:ilvl="5">
      <w:start w:val="1"/>
      <w:numFmt w:val="decimal"/>
      <w:lvlText w:val="%1.%2.%3.%4.%5.%6."/>
      <w:lvlJc w:val="left"/>
      <w:pPr>
        <w:ind w:left="1263" w:hanging="936"/>
      </w:pPr>
    </w:lvl>
    <w:lvl w:ilvl="6">
      <w:start w:val="1"/>
      <w:numFmt w:val="decimal"/>
      <w:lvlText w:val="%1.%2.%3.%4.%5.%6.%7."/>
      <w:lvlJc w:val="left"/>
      <w:pPr>
        <w:ind w:left="1767" w:hanging="1080"/>
      </w:pPr>
    </w:lvl>
    <w:lvl w:ilvl="7">
      <w:start w:val="1"/>
      <w:numFmt w:val="decimal"/>
      <w:lvlText w:val="%1.%2.%3.%4.%5.%6.%7.%8."/>
      <w:lvlJc w:val="left"/>
      <w:pPr>
        <w:ind w:left="2271" w:hanging="1224"/>
      </w:pPr>
    </w:lvl>
    <w:lvl w:ilvl="8">
      <w:start w:val="1"/>
      <w:numFmt w:val="decimal"/>
      <w:lvlText w:val="%1.%2.%3.%4.%5.%6.%7.%8.%9."/>
      <w:lvlJc w:val="left"/>
      <w:pPr>
        <w:ind w:left="2847" w:hanging="1440"/>
      </w:pPr>
    </w:lvl>
  </w:abstractNum>
  <w:abstractNum w:abstractNumId="6" w15:restartNumberingAfterBreak="0">
    <w:nsid w:val="29A02066"/>
    <w:multiLevelType w:val="hybridMultilevel"/>
    <w:tmpl w:val="259C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B445F"/>
    <w:multiLevelType w:val="hybridMultilevel"/>
    <w:tmpl w:val="44200A5A"/>
    <w:lvl w:ilvl="0" w:tplc="0C090001">
      <w:start w:val="1"/>
      <w:numFmt w:val="bullet"/>
      <w:lvlText w:val=""/>
      <w:lvlJc w:val="left"/>
      <w:pPr>
        <w:ind w:left="1499" w:hanging="360"/>
      </w:pPr>
      <w:rPr>
        <w:rFonts w:ascii="Symbol" w:hAnsi="Symbol" w:hint="default"/>
      </w:rPr>
    </w:lvl>
    <w:lvl w:ilvl="1" w:tplc="0C090003" w:tentative="1">
      <w:start w:val="1"/>
      <w:numFmt w:val="bullet"/>
      <w:lvlText w:val="o"/>
      <w:lvlJc w:val="left"/>
      <w:pPr>
        <w:ind w:left="2219" w:hanging="360"/>
      </w:pPr>
      <w:rPr>
        <w:rFonts w:ascii="Courier New" w:hAnsi="Courier New" w:cs="Courier New" w:hint="default"/>
      </w:rPr>
    </w:lvl>
    <w:lvl w:ilvl="2" w:tplc="0C090005" w:tentative="1">
      <w:start w:val="1"/>
      <w:numFmt w:val="bullet"/>
      <w:lvlText w:val=""/>
      <w:lvlJc w:val="left"/>
      <w:pPr>
        <w:ind w:left="2939" w:hanging="360"/>
      </w:pPr>
      <w:rPr>
        <w:rFonts w:ascii="Wingdings" w:hAnsi="Wingdings" w:hint="default"/>
      </w:rPr>
    </w:lvl>
    <w:lvl w:ilvl="3" w:tplc="0C090001" w:tentative="1">
      <w:start w:val="1"/>
      <w:numFmt w:val="bullet"/>
      <w:lvlText w:val=""/>
      <w:lvlJc w:val="left"/>
      <w:pPr>
        <w:ind w:left="3659" w:hanging="360"/>
      </w:pPr>
      <w:rPr>
        <w:rFonts w:ascii="Symbol" w:hAnsi="Symbol" w:hint="default"/>
      </w:rPr>
    </w:lvl>
    <w:lvl w:ilvl="4" w:tplc="0C090003" w:tentative="1">
      <w:start w:val="1"/>
      <w:numFmt w:val="bullet"/>
      <w:lvlText w:val="o"/>
      <w:lvlJc w:val="left"/>
      <w:pPr>
        <w:ind w:left="4379" w:hanging="360"/>
      </w:pPr>
      <w:rPr>
        <w:rFonts w:ascii="Courier New" w:hAnsi="Courier New" w:cs="Courier New" w:hint="default"/>
      </w:rPr>
    </w:lvl>
    <w:lvl w:ilvl="5" w:tplc="0C090005" w:tentative="1">
      <w:start w:val="1"/>
      <w:numFmt w:val="bullet"/>
      <w:lvlText w:val=""/>
      <w:lvlJc w:val="left"/>
      <w:pPr>
        <w:ind w:left="5099" w:hanging="360"/>
      </w:pPr>
      <w:rPr>
        <w:rFonts w:ascii="Wingdings" w:hAnsi="Wingdings" w:hint="default"/>
      </w:rPr>
    </w:lvl>
    <w:lvl w:ilvl="6" w:tplc="0C090001" w:tentative="1">
      <w:start w:val="1"/>
      <w:numFmt w:val="bullet"/>
      <w:lvlText w:val=""/>
      <w:lvlJc w:val="left"/>
      <w:pPr>
        <w:ind w:left="5819" w:hanging="360"/>
      </w:pPr>
      <w:rPr>
        <w:rFonts w:ascii="Symbol" w:hAnsi="Symbol" w:hint="default"/>
      </w:rPr>
    </w:lvl>
    <w:lvl w:ilvl="7" w:tplc="0C090003" w:tentative="1">
      <w:start w:val="1"/>
      <w:numFmt w:val="bullet"/>
      <w:lvlText w:val="o"/>
      <w:lvlJc w:val="left"/>
      <w:pPr>
        <w:ind w:left="6539" w:hanging="360"/>
      </w:pPr>
      <w:rPr>
        <w:rFonts w:ascii="Courier New" w:hAnsi="Courier New" w:cs="Courier New" w:hint="default"/>
      </w:rPr>
    </w:lvl>
    <w:lvl w:ilvl="8" w:tplc="0C090005" w:tentative="1">
      <w:start w:val="1"/>
      <w:numFmt w:val="bullet"/>
      <w:lvlText w:val=""/>
      <w:lvlJc w:val="left"/>
      <w:pPr>
        <w:ind w:left="7259" w:hanging="360"/>
      </w:pPr>
      <w:rPr>
        <w:rFonts w:ascii="Wingdings" w:hAnsi="Wingdings" w:hint="default"/>
      </w:rPr>
    </w:lvl>
  </w:abstractNum>
  <w:abstractNum w:abstractNumId="8" w15:restartNumberingAfterBreak="0">
    <w:nsid w:val="345A3170"/>
    <w:multiLevelType w:val="hybridMultilevel"/>
    <w:tmpl w:val="AD3C7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B606B"/>
    <w:multiLevelType w:val="hybridMultilevel"/>
    <w:tmpl w:val="A91C40F4"/>
    <w:lvl w:ilvl="0" w:tplc="2D5A2D12">
      <w:start w:val="1"/>
      <w:numFmt w:val="decimal"/>
      <w:lvlText w:val="%1."/>
      <w:lvlJc w:val="left"/>
      <w:pPr>
        <w:ind w:left="927" w:hanging="360"/>
      </w:pPr>
      <w:rPr>
        <w:b/>
        <w:color w:val="E78E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6FB5060"/>
    <w:multiLevelType w:val="multilevel"/>
    <w:tmpl w:val="4CB2C14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1635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2E6E6B"/>
    <w:multiLevelType w:val="hybridMultilevel"/>
    <w:tmpl w:val="8A5EB298"/>
    <w:lvl w:ilvl="0" w:tplc="0C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4F4D157A"/>
    <w:multiLevelType w:val="multilevel"/>
    <w:tmpl w:val="2E12B35E"/>
    <w:lvl w:ilvl="0">
      <w:start w:val="1"/>
      <w:numFmt w:val="decimal"/>
      <w:lvlText w:val="%1."/>
      <w:lvlJc w:val="left"/>
      <w:pPr>
        <w:ind w:left="720" w:hanging="360"/>
      </w:p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3397F5A"/>
    <w:multiLevelType w:val="hybridMultilevel"/>
    <w:tmpl w:val="E402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C38F7"/>
    <w:multiLevelType w:val="hybridMultilevel"/>
    <w:tmpl w:val="4F70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1513C"/>
    <w:multiLevelType w:val="hybridMultilevel"/>
    <w:tmpl w:val="8318D84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AC86F26"/>
    <w:multiLevelType w:val="hybridMultilevel"/>
    <w:tmpl w:val="C100A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7A290A"/>
    <w:multiLevelType w:val="hybridMultilevel"/>
    <w:tmpl w:val="5F66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A73B9"/>
    <w:multiLevelType w:val="hybridMultilevel"/>
    <w:tmpl w:val="ADDE9612"/>
    <w:lvl w:ilvl="0" w:tplc="DDE2CC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C7744"/>
    <w:multiLevelType w:val="hybridMultilevel"/>
    <w:tmpl w:val="8B76D6FA"/>
    <w:lvl w:ilvl="0" w:tplc="A2D211BC">
      <w:start w:val="1"/>
      <w:numFmt w:val="bullet"/>
      <w:pStyle w:val="vicsport-Bullet2"/>
      <w:lvlText w:val="—"/>
      <w:lvlJc w:val="left"/>
      <w:pPr>
        <w:ind w:left="720" w:hanging="360"/>
      </w:pPr>
      <w:rPr>
        <w:rFonts w:ascii="Courier New" w:hAnsi="Courier New"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6B753329"/>
    <w:multiLevelType w:val="hybridMultilevel"/>
    <w:tmpl w:val="C854C07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6D4246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087E4D"/>
    <w:multiLevelType w:val="hybridMultilevel"/>
    <w:tmpl w:val="2CECBE1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2347A49"/>
    <w:multiLevelType w:val="hybridMultilevel"/>
    <w:tmpl w:val="885C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D27E3"/>
    <w:multiLevelType w:val="hybridMultilevel"/>
    <w:tmpl w:val="FB38261C"/>
    <w:lvl w:ilvl="0" w:tplc="0C09000F">
      <w:start w:val="1"/>
      <w:numFmt w:val="decimal"/>
      <w:lvlText w:val="%1."/>
      <w:lvlJc w:val="left"/>
      <w:pPr>
        <w:ind w:left="720" w:hanging="360"/>
      </w:p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852508"/>
    <w:multiLevelType w:val="hybridMultilevel"/>
    <w:tmpl w:val="56CE97C2"/>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num w:numId="1">
    <w:abstractNumId w:val="0"/>
  </w:num>
  <w:num w:numId="2">
    <w:abstractNumId w:val="20"/>
  </w:num>
  <w:num w:numId="3">
    <w:abstractNumId w:val="9"/>
  </w:num>
  <w:num w:numId="4">
    <w:abstractNumId w:val="7"/>
  </w:num>
  <w:num w:numId="5">
    <w:abstractNumId w:val="26"/>
  </w:num>
  <w:num w:numId="6">
    <w:abstractNumId w:val="12"/>
  </w:num>
  <w:num w:numId="7">
    <w:abstractNumId w:val="23"/>
  </w:num>
  <w:num w:numId="8">
    <w:abstractNumId w:val="16"/>
  </w:num>
  <w:num w:numId="9">
    <w:abstractNumId w:val="6"/>
  </w:num>
  <w:num w:numId="10">
    <w:abstractNumId w:val="21"/>
  </w:num>
  <w:num w:numId="11">
    <w:abstractNumId w:val="19"/>
  </w:num>
  <w:num w:numId="12">
    <w:abstractNumId w:val="24"/>
  </w:num>
  <w:num w:numId="13">
    <w:abstractNumId w:val="14"/>
  </w:num>
  <w:num w:numId="14">
    <w:abstractNumId w:val="17"/>
  </w:num>
  <w:num w:numId="15">
    <w:abstractNumId w:val="18"/>
  </w:num>
  <w:num w:numId="16">
    <w:abstractNumId w:val="15"/>
  </w:num>
  <w:num w:numId="17">
    <w:abstractNumId w:val="25"/>
  </w:num>
  <w:num w:numId="18">
    <w:abstractNumId w:val="5"/>
  </w:num>
  <w:num w:numId="19">
    <w:abstractNumId w:val="1"/>
  </w:num>
  <w:num w:numId="20">
    <w:abstractNumId w:val="4"/>
  </w:num>
  <w:num w:numId="21">
    <w:abstractNumId w:val="8"/>
  </w:num>
  <w:num w:numId="22">
    <w:abstractNumId w:val="10"/>
  </w:num>
  <w:num w:numId="23">
    <w:abstractNumId w:val="22"/>
  </w:num>
  <w:num w:numId="24">
    <w:abstractNumId w:val="13"/>
  </w:num>
  <w:num w:numId="25">
    <w:abstractNumId w:val="11"/>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CEC"/>
    <w:rsid w:val="000073D9"/>
    <w:rsid w:val="000674F8"/>
    <w:rsid w:val="000C67F9"/>
    <w:rsid w:val="0018174F"/>
    <w:rsid w:val="001E456B"/>
    <w:rsid w:val="002878E8"/>
    <w:rsid w:val="002D4AA4"/>
    <w:rsid w:val="002D7797"/>
    <w:rsid w:val="002F0DC5"/>
    <w:rsid w:val="002F5DD1"/>
    <w:rsid w:val="003027FA"/>
    <w:rsid w:val="003042B1"/>
    <w:rsid w:val="00316E2C"/>
    <w:rsid w:val="003713E3"/>
    <w:rsid w:val="00376CCB"/>
    <w:rsid w:val="003A36DA"/>
    <w:rsid w:val="0042722E"/>
    <w:rsid w:val="00470F7C"/>
    <w:rsid w:val="0047188B"/>
    <w:rsid w:val="004B63B3"/>
    <w:rsid w:val="00526E0C"/>
    <w:rsid w:val="00533EFF"/>
    <w:rsid w:val="00583866"/>
    <w:rsid w:val="005C6DDA"/>
    <w:rsid w:val="005D3B9D"/>
    <w:rsid w:val="00603290"/>
    <w:rsid w:val="006122ED"/>
    <w:rsid w:val="00625940"/>
    <w:rsid w:val="00734613"/>
    <w:rsid w:val="00770C7B"/>
    <w:rsid w:val="007867CC"/>
    <w:rsid w:val="007E1864"/>
    <w:rsid w:val="007F6A7B"/>
    <w:rsid w:val="00872F02"/>
    <w:rsid w:val="00912D0B"/>
    <w:rsid w:val="00935323"/>
    <w:rsid w:val="00981E60"/>
    <w:rsid w:val="009E2554"/>
    <w:rsid w:val="009F1248"/>
    <w:rsid w:val="00A12D1E"/>
    <w:rsid w:val="00A6462D"/>
    <w:rsid w:val="00AE4267"/>
    <w:rsid w:val="00AF016E"/>
    <w:rsid w:val="00B05CEC"/>
    <w:rsid w:val="00B61161"/>
    <w:rsid w:val="00B71A10"/>
    <w:rsid w:val="00B94AFE"/>
    <w:rsid w:val="00BE114A"/>
    <w:rsid w:val="00C1596C"/>
    <w:rsid w:val="00C3795E"/>
    <w:rsid w:val="00C55B57"/>
    <w:rsid w:val="00C61CEB"/>
    <w:rsid w:val="00C836F5"/>
    <w:rsid w:val="00CC4B11"/>
    <w:rsid w:val="00CD396C"/>
    <w:rsid w:val="00DA211E"/>
    <w:rsid w:val="00DD7F62"/>
    <w:rsid w:val="00E025AE"/>
    <w:rsid w:val="00E0608B"/>
    <w:rsid w:val="00E17C6F"/>
    <w:rsid w:val="00E302E8"/>
    <w:rsid w:val="00E36285"/>
    <w:rsid w:val="00E50B1C"/>
    <w:rsid w:val="00EE1755"/>
    <w:rsid w:val="00EE1B0F"/>
    <w:rsid w:val="00EF2D6B"/>
    <w:rsid w:val="00F1082A"/>
    <w:rsid w:val="00FB37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1"/>
    <o:shapelayout v:ext="edit">
      <o:idmap v:ext="edit" data="1"/>
    </o:shapelayout>
  </w:shapeDefaults>
  <w:doNotEmbedSmartTags/>
  <w:decimalSymbol w:val="."/>
  <w:listSeparator w:val=","/>
  <w14:docId w14:val="5FC68934"/>
  <w15:docId w15:val="{6998D23B-2E7C-4E7A-A8E4-7A7DE05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3D25"/>
    <w:pPr>
      <w:spacing w:after="200"/>
    </w:pPr>
    <w:rPr>
      <w:sz w:val="24"/>
      <w:szCs w:val="24"/>
      <w:lang w:val="en-AU"/>
    </w:rPr>
  </w:style>
  <w:style w:type="paragraph" w:styleId="Heading1">
    <w:name w:val="heading 1"/>
    <w:basedOn w:val="Normal"/>
    <w:next w:val="Normal"/>
    <w:link w:val="Heading1Char"/>
    <w:qFormat/>
    <w:rsid w:val="009E2554"/>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CEC"/>
    <w:pPr>
      <w:tabs>
        <w:tab w:val="center" w:pos="4320"/>
        <w:tab w:val="right" w:pos="8640"/>
      </w:tabs>
      <w:spacing w:after="0"/>
    </w:pPr>
  </w:style>
  <w:style w:type="character" w:customStyle="1" w:styleId="HeaderChar">
    <w:name w:val="Header Char"/>
    <w:basedOn w:val="DefaultParagraphFont"/>
    <w:link w:val="Header"/>
    <w:uiPriority w:val="99"/>
    <w:rsid w:val="00B05CEC"/>
    <w:rPr>
      <w:sz w:val="24"/>
      <w:szCs w:val="24"/>
    </w:rPr>
  </w:style>
  <w:style w:type="paragraph" w:styleId="Footer">
    <w:name w:val="footer"/>
    <w:basedOn w:val="Normal"/>
    <w:link w:val="FooterChar"/>
    <w:uiPriority w:val="99"/>
    <w:unhideWhenUsed/>
    <w:rsid w:val="00B05CEC"/>
    <w:pPr>
      <w:tabs>
        <w:tab w:val="center" w:pos="4320"/>
        <w:tab w:val="right" w:pos="8640"/>
      </w:tabs>
      <w:spacing w:after="0"/>
    </w:pPr>
  </w:style>
  <w:style w:type="character" w:customStyle="1" w:styleId="FooterChar">
    <w:name w:val="Footer Char"/>
    <w:basedOn w:val="DefaultParagraphFont"/>
    <w:link w:val="Footer"/>
    <w:uiPriority w:val="99"/>
    <w:rsid w:val="00B05CEC"/>
    <w:rPr>
      <w:sz w:val="24"/>
      <w:szCs w:val="24"/>
    </w:rPr>
  </w:style>
  <w:style w:type="character" w:customStyle="1" w:styleId="Heading1Char">
    <w:name w:val="Heading 1 Char"/>
    <w:basedOn w:val="DefaultParagraphFont"/>
    <w:link w:val="Heading1"/>
    <w:rsid w:val="009E2554"/>
    <w:rPr>
      <w:rFonts w:ascii="Cambria" w:eastAsia="Times New Roman" w:hAnsi="Cambria" w:cs="Times New Roman"/>
      <w:b/>
      <w:bCs/>
      <w:kern w:val="32"/>
      <w:sz w:val="32"/>
      <w:szCs w:val="32"/>
      <w:lang w:val="en-AU"/>
    </w:rPr>
  </w:style>
  <w:style w:type="paragraph" w:customStyle="1" w:styleId="vicsport-TableofContents-Tier1">
    <w:name w:val="vicsport - Table of Contents - Tier 1"/>
    <w:basedOn w:val="Normal"/>
    <w:qFormat/>
    <w:rsid w:val="0086701B"/>
    <w:pPr>
      <w:widowControl w:val="0"/>
      <w:tabs>
        <w:tab w:val="right" w:leader="underscore" w:pos="9072"/>
      </w:tabs>
      <w:autoSpaceDE w:val="0"/>
      <w:autoSpaceDN w:val="0"/>
      <w:adjustRightInd w:val="0"/>
      <w:spacing w:before="200" w:after="0" w:line="320" w:lineRule="exact"/>
      <w:ind w:left="-284" w:right="-907" w:hanging="425"/>
    </w:pPr>
    <w:rPr>
      <w:rFonts w:ascii="Arial-BoldMT" w:hAnsi="Arial-BoldMT" w:cs="Arial-BoldMT"/>
      <w:b/>
      <w:bCs/>
      <w:color w:val="E78E24"/>
      <w:lang w:val="en-US"/>
    </w:rPr>
  </w:style>
  <w:style w:type="paragraph" w:customStyle="1" w:styleId="vicsport-TableofContents-Tier2">
    <w:name w:val="vicsport - Table of Contents - Tier 2"/>
    <w:basedOn w:val="Normal"/>
    <w:qFormat/>
    <w:rsid w:val="00984F1C"/>
    <w:pPr>
      <w:widowControl w:val="0"/>
      <w:tabs>
        <w:tab w:val="right" w:leader="dot" w:pos="9072"/>
      </w:tabs>
      <w:autoSpaceDE w:val="0"/>
      <w:autoSpaceDN w:val="0"/>
      <w:adjustRightInd w:val="0"/>
      <w:spacing w:after="0" w:line="360" w:lineRule="exact"/>
      <w:ind w:left="-284" w:right="-907"/>
    </w:pPr>
    <w:rPr>
      <w:rFonts w:ascii="Arial-BoldMT" w:hAnsi="Arial-BoldMT" w:cs="Arial-BoldMT"/>
      <w:b/>
      <w:bCs/>
      <w:color w:val="808080"/>
      <w:lang w:val="en-US"/>
    </w:rPr>
  </w:style>
  <w:style w:type="paragraph" w:customStyle="1" w:styleId="vicsport-TableofContents-Tier3">
    <w:name w:val="vicsport - Table of Contents - Tier 3"/>
    <w:basedOn w:val="Normal"/>
    <w:qFormat/>
    <w:rsid w:val="00984F1C"/>
    <w:pPr>
      <w:widowControl w:val="0"/>
      <w:tabs>
        <w:tab w:val="right" w:leader="dot" w:pos="9072"/>
      </w:tabs>
      <w:autoSpaceDE w:val="0"/>
      <w:autoSpaceDN w:val="0"/>
      <w:adjustRightInd w:val="0"/>
      <w:spacing w:after="0" w:line="360" w:lineRule="exact"/>
      <w:ind w:left="142" w:right="-907"/>
    </w:pPr>
    <w:rPr>
      <w:rFonts w:ascii="Arial-BoldMT" w:hAnsi="Arial-BoldMT" w:cs="Arial-BoldMT"/>
      <w:color w:val="808080"/>
      <w:lang w:val="en-US"/>
    </w:rPr>
  </w:style>
  <w:style w:type="paragraph" w:customStyle="1" w:styleId="vicsport-CoverHeading1">
    <w:name w:val="vicsport - Cover Heading 1"/>
    <w:basedOn w:val="Normal"/>
    <w:qFormat/>
    <w:rsid w:val="00984F1C"/>
    <w:pPr>
      <w:widowControl w:val="0"/>
      <w:autoSpaceDE w:val="0"/>
      <w:autoSpaceDN w:val="0"/>
      <w:adjustRightInd w:val="0"/>
      <w:spacing w:after="0"/>
    </w:pPr>
    <w:rPr>
      <w:rFonts w:ascii="Arial-BoldMT" w:hAnsi="Arial-BoldMT" w:cs="Arial-BoldMT"/>
      <w:b/>
      <w:bCs/>
      <w:sz w:val="44"/>
      <w:szCs w:val="44"/>
      <w:lang w:val="en-US"/>
    </w:rPr>
  </w:style>
  <w:style w:type="paragraph" w:customStyle="1" w:styleId="vicsport-CoverHeading2">
    <w:name w:val="vicsport - Cover Heading 2"/>
    <w:basedOn w:val="Normal"/>
    <w:qFormat/>
    <w:rsid w:val="0086701B"/>
    <w:pPr>
      <w:widowControl w:val="0"/>
      <w:autoSpaceDE w:val="0"/>
      <w:autoSpaceDN w:val="0"/>
      <w:adjustRightInd w:val="0"/>
      <w:spacing w:after="0"/>
    </w:pPr>
    <w:rPr>
      <w:rFonts w:ascii="Arial-BoldMT" w:hAnsi="Arial-BoldMT" w:cs="Arial-BoldMT"/>
      <w:color w:val="FFFFFF"/>
      <w:sz w:val="44"/>
      <w:szCs w:val="44"/>
      <w:lang w:val="en-US"/>
    </w:rPr>
  </w:style>
  <w:style w:type="paragraph" w:customStyle="1" w:styleId="vicsport-Heading1">
    <w:name w:val="vicsport - Heading 1"/>
    <w:basedOn w:val="Normal"/>
    <w:qFormat/>
    <w:rsid w:val="0086701B"/>
    <w:pPr>
      <w:widowControl w:val="0"/>
      <w:autoSpaceDE w:val="0"/>
      <w:autoSpaceDN w:val="0"/>
      <w:adjustRightInd w:val="0"/>
      <w:spacing w:after="100"/>
      <w:ind w:left="-567"/>
    </w:pPr>
    <w:rPr>
      <w:rFonts w:ascii="Arial-BoldMT" w:hAnsi="Arial-BoldMT" w:cs="Arial-BoldMT"/>
      <w:b/>
      <w:bCs/>
      <w:color w:val="E78E24"/>
      <w:sz w:val="28"/>
      <w:szCs w:val="28"/>
      <w:lang w:val="en-US"/>
    </w:rPr>
  </w:style>
  <w:style w:type="paragraph" w:customStyle="1" w:styleId="vicsport-Bullet">
    <w:name w:val="vicsport - Bullet"/>
    <w:basedOn w:val="Normal"/>
    <w:qFormat/>
    <w:rsid w:val="008129B5"/>
    <w:pPr>
      <w:widowControl w:val="0"/>
      <w:numPr>
        <w:numId w:val="1"/>
      </w:numPr>
      <w:autoSpaceDE w:val="0"/>
      <w:autoSpaceDN w:val="0"/>
      <w:adjustRightInd w:val="0"/>
      <w:spacing w:after="0"/>
    </w:pPr>
    <w:rPr>
      <w:rFonts w:ascii="Arial-BoldMT" w:hAnsi="Arial-BoldMT" w:cs="Arial-BoldMT"/>
      <w:color w:val="000000"/>
      <w:lang w:val="en-US"/>
    </w:rPr>
  </w:style>
  <w:style w:type="paragraph" w:customStyle="1" w:styleId="vicsport-Bullet2">
    <w:name w:val="vicsport - Bullet 2"/>
    <w:basedOn w:val="Normal"/>
    <w:qFormat/>
    <w:rsid w:val="008129B5"/>
    <w:pPr>
      <w:widowControl w:val="0"/>
      <w:numPr>
        <w:numId w:val="2"/>
      </w:numPr>
      <w:autoSpaceDE w:val="0"/>
      <w:autoSpaceDN w:val="0"/>
      <w:adjustRightInd w:val="0"/>
      <w:spacing w:after="0"/>
      <w:ind w:left="1049" w:hanging="284"/>
    </w:pPr>
    <w:rPr>
      <w:rFonts w:ascii="Arial-BoldMT" w:hAnsi="Arial-BoldMT" w:cs="Arial-BoldMT"/>
      <w:color w:val="000000"/>
      <w:lang w:val="en-US"/>
    </w:rPr>
  </w:style>
  <w:style w:type="paragraph" w:customStyle="1" w:styleId="vicsport-Normal">
    <w:name w:val="vicsport - Normal"/>
    <w:basedOn w:val="Normal"/>
    <w:qFormat/>
    <w:rsid w:val="0086701B"/>
    <w:pPr>
      <w:widowControl w:val="0"/>
      <w:autoSpaceDE w:val="0"/>
      <w:autoSpaceDN w:val="0"/>
      <w:adjustRightInd w:val="0"/>
      <w:spacing w:after="0"/>
      <w:ind w:left="-84"/>
    </w:pPr>
    <w:rPr>
      <w:rFonts w:ascii="Arial-BoldMT" w:hAnsi="Arial-BoldMT" w:cs="Arial-BoldMT"/>
      <w:color w:val="000000"/>
      <w:lang w:val="en-US"/>
    </w:rPr>
  </w:style>
  <w:style w:type="paragraph" w:styleId="TOCHeading">
    <w:name w:val="TOC Heading"/>
    <w:basedOn w:val="Heading1"/>
    <w:next w:val="Normal"/>
    <w:uiPriority w:val="39"/>
    <w:semiHidden/>
    <w:unhideWhenUsed/>
    <w:qFormat/>
    <w:rsid w:val="002878E8"/>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qFormat/>
    <w:rsid w:val="009F1248"/>
    <w:pPr>
      <w:tabs>
        <w:tab w:val="left" w:pos="440"/>
        <w:tab w:val="right" w:leader="dot" w:pos="8295"/>
      </w:tabs>
    </w:pPr>
    <w:rPr>
      <w:rFonts w:ascii="Arial" w:eastAsia="Times New Roman" w:hAnsi="Arial" w:cs="Arial"/>
      <w:noProof/>
      <w:color w:val="E78E24"/>
      <w:lang w:val="en-US"/>
    </w:rPr>
  </w:style>
  <w:style w:type="character" w:styleId="Hyperlink">
    <w:name w:val="Hyperlink"/>
    <w:basedOn w:val="DefaultParagraphFont"/>
    <w:unhideWhenUsed/>
    <w:rsid w:val="002878E8"/>
    <w:rPr>
      <w:color w:val="0000FF"/>
      <w:u w:val="single"/>
    </w:rPr>
  </w:style>
  <w:style w:type="paragraph" w:styleId="TOC2">
    <w:name w:val="toc 2"/>
    <w:basedOn w:val="Normal"/>
    <w:next w:val="Normal"/>
    <w:autoRedefine/>
    <w:uiPriority w:val="39"/>
    <w:unhideWhenUsed/>
    <w:qFormat/>
    <w:rsid w:val="002878E8"/>
    <w:pPr>
      <w:spacing w:after="100" w:line="276" w:lineRule="auto"/>
      <w:ind w:left="220"/>
    </w:pPr>
    <w:rPr>
      <w:rFonts w:ascii="Calibri" w:eastAsia="Times New Roman" w:hAnsi="Calibri"/>
      <w:sz w:val="22"/>
      <w:szCs w:val="22"/>
      <w:lang w:val="en-US"/>
    </w:rPr>
  </w:style>
  <w:style w:type="paragraph" w:styleId="TOC3">
    <w:name w:val="toc 3"/>
    <w:basedOn w:val="Normal"/>
    <w:next w:val="Normal"/>
    <w:autoRedefine/>
    <w:uiPriority w:val="39"/>
    <w:unhideWhenUsed/>
    <w:qFormat/>
    <w:rsid w:val="002878E8"/>
    <w:pPr>
      <w:spacing w:after="100" w:line="276" w:lineRule="auto"/>
      <w:ind w:left="440"/>
    </w:pPr>
    <w:rPr>
      <w:rFonts w:ascii="Calibri" w:eastAsia="Times New Roman" w:hAnsi="Calibri"/>
      <w:sz w:val="22"/>
      <w:szCs w:val="22"/>
      <w:lang w:val="en-US"/>
    </w:rPr>
  </w:style>
  <w:style w:type="paragraph" w:styleId="BalloonText">
    <w:name w:val="Balloon Text"/>
    <w:basedOn w:val="Normal"/>
    <w:link w:val="BalloonTextChar"/>
    <w:rsid w:val="002878E8"/>
    <w:pPr>
      <w:spacing w:after="0"/>
    </w:pPr>
    <w:rPr>
      <w:rFonts w:ascii="Tahoma" w:hAnsi="Tahoma" w:cs="Tahoma"/>
      <w:sz w:val="16"/>
      <w:szCs w:val="16"/>
    </w:rPr>
  </w:style>
  <w:style w:type="character" w:customStyle="1" w:styleId="BalloonTextChar">
    <w:name w:val="Balloon Text Char"/>
    <w:basedOn w:val="DefaultParagraphFont"/>
    <w:link w:val="BalloonText"/>
    <w:rsid w:val="002878E8"/>
    <w:rPr>
      <w:rFonts w:ascii="Tahoma" w:hAnsi="Tahoma" w:cs="Tahoma"/>
      <w:sz w:val="16"/>
      <w:szCs w:val="16"/>
      <w:lang w:val="en-AU"/>
    </w:rPr>
  </w:style>
  <w:style w:type="character" w:styleId="CommentReference">
    <w:name w:val="annotation reference"/>
    <w:basedOn w:val="DefaultParagraphFont"/>
    <w:rsid w:val="007E1864"/>
    <w:rPr>
      <w:sz w:val="16"/>
      <w:szCs w:val="16"/>
    </w:rPr>
  </w:style>
  <w:style w:type="paragraph" w:styleId="CommentText">
    <w:name w:val="annotation text"/>
    <w:basedOn w:val="Normal"/>
    <w:link w:val="CommentTextChar"/>
    <w:rsid w:val="007E1864"/>
    <w:rPr>
      <w:sz w:val="20"/>
      <w:szCs w:val="20"/>
    </w:rPr>
  </w:style>
  <w:style w:type="character" w:customStyle="1" w:styleId="CommentTextChar">
    <w:name w:val="Comment Text Char"/>
    <w:basedOn w:val="DefaultParagraphFont"/>
    <w:link w:val="CommentText"/>
    <w:rsid w:val="007E1864"/>
    <w:rPr>
      <w:lang w:val="en-AU"/>
    </w:rPr>
  </w:style>
  <w:style w:type="paragraph" w:styleId="CommentSubject">
    <w:name w:val="annotation subject"/>
    <w:basedOn w:val="CommentText"/>
    <w:next w:val="CommentText"/>
    <w:link w:val="CommentSubjectChar"/>
    <w:rsid w:val="007E1864"/>
    <w:rPr>
      <w:b/>
      <w:bCs/>
    </w:rPr>
  </w:style>
  <w:style w:type="character" w:customStyle="1" w:styleId="CommentSubjectChar">
    <w:name w:val="Comment Subject Char"/>
    <w:basedOn w:val="CommentTextChar"/>
    <w:link w:val="CommentSubject"/>
    <w:rsid w:val="007E1864"/>
    <w:rPr>
      <w:b/>
      <w:bCs/>
      <w:lang w:val="en-AU"/>
    </w:rPr>
  </w:style>
  <w:style w:type="paragraph" w:styleId="ListParagraph">
    <w:name w:val="List Paragraph"/>
    <w:basedOn w:val="Normal"/>
    <w:uiPriority w:val="34"/>
    <w:qFormat/>
    <w:rsid w:val="00376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ausport.gov.au/__data/assets/pdf_file/0004/193027/ASC_Governance_Principles_200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0B2CC3E43C664794FB6CB62710F007" ma:contentTypeVersion="8" ma:contentTypeDescription="Create a new document." ma:contentTypeScope="" ma:versionID="3daa7907d85c8e4464d9719062ef63bc">
  <xsd:schema xmlns:xsd="http://www.w3.org/2001/XMLSchema" xmlns:xs="http://www.w3.org/2001/XMLSchema" xmlns:p="http://schemas.microsoft.com/office/2006/metadata/properties" xmlns:ns2="0a917be3-bd36-42df-9ca0-ae44207568a4" xmlns:ns3="43dc02ba-c3e1-48fe-8fed-5d531a15b610" targetNamespace="http://schemas.microsoft.com/office/2006/metadata/properties" ma:root="true" ma:fieldsID="9ff1a8cd3146c50232b712e28120ff01" ns2:_="" ns3:_="">
    <xsd:import namespace="0a917be3-bd36-42df-9ca0-ae44207568a4"/>
    <xsd:import namespace="43dc02ba-c3e1-48fe-8fed-5d531a15b6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17be3-bd36-42df-9ca0-ae44207568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c02ba-c3e1-48fe-8fed-5d531a15b6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67C1D-7685-430A-AC98-94E8B7A0445F}">
  <ds:schemaRefs>
    <ds:schemaRef ds:uri="http://schemas.microsoft.com/office/2006/metadata/properties"/>
    <ds:schemaRef ds:uri="http://purl.org/dc/elements/1.1/"/>
    <ds:schemaRef ds:uri="http://schemas.openxmlformats.org/package/2006/metadata/core-properties"/>
    <ds:schemaRef ds:uri="0a917be3-bd36-42df-9ca0-ae44207568a4"/>
    <ds:schemaRef ds:uri="http://www.w3.org/XML/1998/namespace"/>
    <ds:schemaRef ds:uri="http://purl.org/dc/terms/"/>
    <ds:schemaRef ds:uri="http://schemas.microsoft.com/office/2006/documentManagement/types"/>
    <ds:schemaRef ds:uri="http://schemas.microsoft.com/office/infopath/2007/PartnerControls"/>
    <ds:schemaRef ds:uri="43dc02ba-c3e1-48fe-8fed-5d531a15b610"/>
    <ds:schemaRef ds:uri="http://purl.org/dc/dcmitype/"/>
  </ds:schemaRefs>
</ds:datastoreItem>
</file>

<file path=customXml/itemProps2.xml><?xml version="1.0" encoding="utf-8"?>
<ds:datastoreItem xmlns:ds="http://schemas.openxmlformats.org/officeDocument/2006/customXml" ds:itemID="{4343F95B-CC10-4F30-9648-3C850DE2A308}">
  <ds:schemaRefs>
    <ds:schemaRef ds:uri="http://schemas.microsoft.com/sharepoint/v3/contenttype/forms"/>
  </ds:schemaRefs>
</ds:datastoreItem>
</file>

<file path=customXml/itemProps3.xml><?xml version="1.0" encoding="utf-8"?>
<ds:datastoreItem xmlns:ds="http://schemas.openxmlformats.org/officeDocument/2006/customXml" ds:itemID="{766E033A-902C-468F-BDD1-7603FC19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17be3-bd36-42df-9ca0-ae44207568a4"/>
    <ds:schemaRef ds:uri="43dc02ba-c3e1-48fe-8fed-5d531a1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2FAF9-7E3E-4399-B467-3B39B47E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Kisschasey</Company>
  <LinksUpToDate>false</LinksUpToDate>
  <CharactersWithSpaces>7778</CharactersWithSpaces>
  <SharedDoc>false</SharedDoc>
  <HLinks>
    <vt:vector size="6" baseType="variant">
      <vt:variant>
        <vt:i4>6553692</vt:i4>
      </vt:variant>
      <vt:variant>
        <vt:i4>0</vt:i4>
      </vt:variant>
      <vt:variant>
        <vt:i4>0</vt:i4>
      </vt:variant>
      <vt:variant>
        <vt:i4>5</vt:i4>
      </vt:variant>
      <vt:variant>
        <vt:lpwstr>http://www.ourcommunity.com.au/boards/boards_article.jsp?articleId=1297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Stone</dc:creator>
  <cp:lastModifiedBy>Fiona Jones</cp:lastModifiedBy>
  <cp:revision>5</cp:revision>
  <cp:lastPrinted>2015-03-19T23:58:00Z</cp:lastPrinted>
  <dcterms:created xsi:type="dcterms:W3CDTF">2015-04-16T08:15:00Z</dcterms:created>
  <dcterms:modified xsi:type="dcterms:W3CDTF">2018-07-18T03:58:00Z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0x010100B50B2CC3E43C664794FB6CB62710F007</vt:lpwstr>
  </property>
</Properties>
</file>