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725F" w14:textId="77777777" w:rsidR="00992918" w:rsidRDefault="00992918" w:rsidP="00992918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</w:p>
    <w:p w14:paraId="5BB09FC1" w14:textId="77777777" w:rsidR="00992918" w:rsidRDefault="00992918" w:rsidP="00992918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</w:p>
    <w:p w14:paraId="2FD15424" w14:textId="77777777" w:rsidR="00992918" w:rsidRDefault="00992918" w:rsidP="00992918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</w:p>
    <w:p w14:paraId="6DA30F62" w14:textId="763C8B03" w:rsidR="00992918" w:rsidRPr="00992918" w:rsidRDefault="00992918" w:rsidP="00992918">
      <w:pPr>
        <w:pStyle w:val="Heading1"/>
        <w:spacing w:line="240" w:lineRule="auto"/>
        <w:rPr>
          <w:rFonts w:asciiTheme="minorHAnsi" w:hAnsiTheme="minorHAnsi" w:cstheme="minorHAnsi"/>
          <w:color w:val="002060"/>
          <w:kern w:val="0"/>
          <w:sz w:val="52"/>
          <w:szCs w:val="44"/>
          <w:lang w:eastAsia="en-AU"/>
        </w:rPr>
      </w:pPr>
      <w:r w:rsidRPr="00992918">
        <w:rPr>
          <w:rFonts w:asciiTheme="minorHAnsi" w:hAnsiTheme="minorHAnsi" w:cstheme="minorHAnsi"/>
          <w:noProof/>
          <w:color w:val="005493"/>
          <w:sz w:val="26"/>
          <w:lang w:eastAsia="en-US"/>
        </w:rPr>
        <w:drawing>
          <wp:anchor distT="0" distB="0" distL="114300" distR="114300" simplePos="0" relativeHeight="251659264" behindDoc="0" locked="0" layoutInCell="1" allowOverlap="1" wp14:anchorId="197C356F" wp14:editId="37968F3E">
            <wp:simplePos x="0" y="0"/>
            <wp:positionH relativeFrom="column">
              <wp:posOffset>2860040</wp:posOffset>
            </wp:positionH>
            <wp:positionV relativeFrom="page">
              <wp:posOffset>1093470</wp:posOffset>
            </wp:positionV>
            <wp:extent cx="2066925" cy="485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918">
        <w:rPr>
          <w:rFonts w:asciiTheme="minorHAnsi" w:hAnsiTheme="minorHAnsi" w:cstheme="minorHAnsi"/>
          <w:noProof/>
          <w:color w:val="005493"/>
          <w:sz w:val="26"/>
          <w:lang w:eastAsia="en-US"/>
        </w:rPr>
        <w:drawing>
          <wp:anchor distT="0" distB="0" distL="114300" distR="114300" simplePos="0" relativeHeight="251660288" behindDoc="0" locked="0" layoutInCell="1" allowOverlap="1" wp14:anchorId="11BBB544" wp14:editId="26021B43">
            <wp:simplePos x="0" y="0"/>
            <wp:positionH relativeFrom="column">
              <wp:posOffset>5250815</wp:posOffset>
            </wp:positionH>
            <wp:positionV relativeFrom="page">
              <wp:posOffset>1017270</wp:posOffset>
            </wp:positionV>
            <wp:extent cx="1002665" cy="561975"/>
            <wp:effectExtent l="0" t="0" r="6985" b="9525"/>
            <wp:wrapNone/>
            <wp:docPr id="4" name="Picture 4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918">
        <w:rPr>
          <w:rFonts w:asciiTheme="minorHAnsi" w:hAnsiTheme="minorHAnsi" w:cstheme="minorHAnsi"/>
          <w:color w:val="002060"/>
          <w:sz w:val="44"/>
          <w:szCs w:val="44"/>
        </w:rPr>
        <w:t xml:space="preserve">Nominations Committee </w:t>
      </w:r>
    </w:p>
    <w:p w14:paraId="239221C2" w14:textId="1BCF2EA1" w:rsidR="00992918" w:rsidRPr="00992918" w:rsidRDefault="00992918" w:rsidP="0099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8C4D8"/>
          <w:sz w:val="32"/>
          <w:bdr w:val="none" w:sz="0" w:space="0" w:color="auto" w:frame="1"/>
        </w:rPr>
      </w:pPr>
      <w:r w:rsidRPr="00992918">
        <w:rPr>
          <w:rFonts w:asciiTheme="minorHAnsi" w:hAnsiTheme="minorHAnsi" w:cstheme="minorHAnsi"/>
          <w:b/>
          <w:bCs/>
          <w:color w:val="28C4D8"/>
          <w:sz w:val="32"/>
          <w:bdr w:val="none" w:sz="0" w:space="0" w:color="auto" w:frame="1"/>
        </w:rPr>
        <w:t>CODE OF CONDUCT TEMPLATE</w:t>
      </w:r>
    </w:p>
    <w:p w14:paraId="3825CC65" w14:textId="77777777" w:rsidR="00992918" w:rsidRPr="00992918" w:rsidRDefault="00992918" w:rsidP="0099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D1F0C05" w14:textId="77777777" w:rsidR="00992918" w:rsidRPr="00992918" w:rsidRDefault="00992918" w:rsidP="00992918">
      <w:pPr>
        <w:rPr>
          <w:rFonts w:asciiTheme="minorHAnsi" w:hAnsiTheme="minorHAnsi" w:cstheme="minorHAnsi"/>
          <w:b/>
          <w:color w:val="000000" w:themeColor="text1"/>
          <w:sz w:val="22"/>
          <w:lang w:val="en-AU"/>
        </w:rPr>
      </w:pPr>
    </w:p>
    <w:p w14:paraId="4B1CE0AD" w14:textId="7F560688" w:rsidR="00992918" w:rsidRPr="00992918" w:rsidRDefault="00992918" w:rsidP="00992918">
      <w:pPr>
        <w:rPr>
          <w:rFonts w:asciiTheme="minorHAnsi" w:eastAsia="Arial" w:hAnsiTheme="minorHAnsi" w:cstheme="minorHAnsi"/>
          <w:b/>
          <w:color w:val="000000" w:themeColor="text1"/>
          <w:sz w:val="22"/>
          <w:lang w:val="en-AU" w:eastAsia="en-AU"/>
        </w:rPr>
      </w:pPr>
      <w:r w:rsidRPr="00992918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The following </w:t>
      </w:r>
      <w:r>
        <w:rPr>
          <w:rFonts w:asciiTheme="minorHAnsi" w:eastAsia="Arial" w:hAnsiTheme="minorHAnsi" w:cstheme="minorHAnsi"/>
          <w:b/>
          <w:color w:val="000000" w:themeColor="text1"/>
          <w:sz w:val="22"/>
        </w:rPr>
        <w:t>Nominations Committee Code of Conduct</w:t>
      </w:r>
      <w:r w:rsidRPr="00992918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 is provided as a template only.</w:t>
      </w:r>
    </w:p>
    <w:p w14:paraId="2DE423EA" w14:textId="77777777" w:rsidR="00992918" w:rsidRPr="00017CF0" w:rsidRDefault="00992918" w:rsidP="00992918">
      <w:pPr>
        <w:rPr>
          <w:rFonts w:asciiTheme="minorHAnsi" w:eastAsia="Arial" w:hAnsiTheme="minorHAnsi" w:cstheme="minorHAnsi"/>
          <w:color w:val="000000" w:themeColor="text1"/>
          <w:sz w:val="22"/>
        </w:rPr>
      </w:pPr>
    </w:p>
    <w:p w14:paraId="6AD55A67" w14:textId="77777777" w:rsidR="00992918" w:rsidRPr="00017CF0" w:rsidRDefault="00992918" w:rsidP="00992918">
      <w:pPr>
        <w:pStyle w:val="DHHSbullet1"/>
        <w:numPr>
          <w:ilvl w:val="0"/>
          <w:numId w:val="0"/>
        </w:numPr>
        <w:rPr>
          <w:rFonts w:asciiTheme="minorHAnsi" w:eastAsia="Times" w:hAnsiTheme="minorHAnsi" w:cstheme="minorHAnsi"/>
          <w:sz w:val="22"/>
          <w:szCs w:val="22"/>
        </w:rPr>
      </w:pPr>
    </w:p>
    <w:p w14:paraId="4DE4DD93" w14:textId="156EA455" w:rsidR="007019FE" w:rsidRPr="00017CF0" w:rsidRDefault="007019FE" w:rsidP="007019FE">
      <w:pPr>
        <w:rPr>
          <w:rFonts w:asciiTheme="minorHAnsi" w:eastAsia="Arial" w:hAnsiTheme="minorHAnsi" w:cstheme="minorHAnsi"/>
          <w:color w:val="000000" w:themeColor="text1"/>
          <w:sz w:val="22"/>
        </w:rPr>
      </w:pPr>
      <w:r w:rsidRPr="00017CF0">
        <w:rPr>
          <w:rFonts w:asciiTheme="minorHAnsi" w:eastAsia="Arial" w:hAnsiTheme="minorHAnsi" w:cstheme="minorHAnsi"/>
          <w:color w:val="000000" w:themeColor="text1"/>
          <w:sz w:val="22"/>
        </w:rPr>
        <w:t xml:space="preserve">This document and its content is provided as a guide to assist organisations develop a </w:t>
      </w:r>
      <w:r w:rsidR="006A7B62" w:rsidRPr="00017CF0">
        <w:rPr>
          <w:rFonts w:asciiTheme="minorHAnsi" w:eastAsia="Arial" w:hAnsiTheme="minorHAnsi" w:cstheme="minorHAnsi"/>
          <w:color w:val="000000" w:themeColor="text1"/>
          <w:sz w:val="22"/>
        </w:rPr>
        <w:t>Code of Conduct for the Nominations Committee</w:t>
      </w:r>
      <w:r w:rsidRPr="00017CF0">
        <w:rPr>
          <w:rFonts w:asciiTheme="minorHAnsi" w:eastAsia="Arial" w:hAnsiTheme="minorHAnsi" w:cstheme="minorHAnsi"/>
          <w:color w:val="000000" w:themeColor="text1"/>
          <w:sz w:val="22"/>
        </w:rPr>
        <w:t>.  Your organisation should also consider any information, documents and strategies that might be specifically required for your sport and relevant to its circumstances, structure and function.</w:t>
      </w:r>
    </w:p>
    <w:p w14:paraId="60152059" w14:textId="77777777" w:rsidR="007019FE" w:rsidRPr="00017CF0" w:rsidRDefault="007019FE" w:rsidP="007019FE">
      <w:pPr>
        <w:rPr>
          <w:rFonts w:asciiTheme="minorHAnsi" w:eastAsia="Arial" w:hAnsiTheme="minorHAnsi" w:cstheme="minorHAnsi"/>
          <w:color w:val="000000" w:themeColor="text1"/>
          <w:sz w:val="22"/>
        </w:rPr>
      </w:pPr>
    </w:p>
    <w:p w14:paraId="2586EF45" w14:textId="15F3FEE4" w:rsidR="007019FE" w:rsidRPr="00017CF0" w:rsidRDefault="007019FE" w:rsidP="007019FE">
      <w:pPr>
        <w:rPr>
          <w:rFonts w:asciiTheme="minorHAnsi" w:eastAsia="Arial" w:hAnsiTheme="minorHAnsi" w:cstheme="minorHAnsi"/>
          <w:color w:val="000000" w:themeColor="text1"/>
          <w:sz w:val="22"/>
        </w:rPr>
      </w:pPr>
      <w:r w:rsidRPr="00017CF0">
        <w:rPr>
          <w:rFonts w:asciiTheme="minorHAnsi" w:eastAsia="Arial" w:hAnsiTheme="minorHAnsi" w:cstheme="minorHAnsi"/>
          <w:color w:val="000000" w:themeColor="text1"/>
          <w:sz w:val="22"/>
        </w:rPr>
        <w:t xml:space="preserve">Vicsport reminds organisations that the information contained in this document is general in nature and recommends sporting organisations develop a </w:t>
      </w:r>
      <w:r w:rsidR="004B2385" w:rsidRPr="00017CF0">
        <w:rPr>
          <w:rFonts w:asciiTheme="minorHAnsi" w:eastAsia="Arial" w:hAnsiTheme="minorHAnsi" w:cstheme="minorHAnsi"/>
          <w:color w:val="000000" w:themeColor="text1"/>
          <w:sz w:val="22"/>
        </w:rPr>
        <w:t>Nominations Committee Code of Conduct</w:t>
      </w:r>
      <w:r w:rsidRPr="00017CF0">
        <w:rPr>
          <w:rFonts w:asciiTheme="minorHAnsi" w:eastAsia="Arial" w:hAnsiTheme="minorHAnsi" w:cstheme="minorHAnsi"/>
          <w:color w:val="000000" w:themeColor="text1"/>
          <w:sz w:val="22"/>
        </w:rPr>
        <w:t xml:space="preserve"> with due consideration, adapting this template as required for their specific circumstances and seeking legal advice as required.</w:t>
      </w:r>
    </w:p>
    <w:p w14:paraId="15FA09B9" w14:textId="77777777" w:rsidR="00992918" w:rsidRPr="00017CF0" w:rsidRDefault="00992918" w:rsidP="00992918">
      <w:pPr>
        <w:pStyle w:val="DHHSbullet1"/>
        <w:numPr>
          <w:ilvl w:val="0"/>
          <w:numId w:val="0"/>
        </w:numPr>
        <w:rPr>
          <w:rFonts w:asciiTheme="minorHAnsi" w:eastAsia="Times" w:hAnsiTheme="minorHAnsi" w:cstheme="minorHAnsi"/>
          <w:sz w:val="22"/>
          <w:szCs w:val="22"/>
        </w:rPr>
      </w:pPr>
    </w:p>
    <w:p w14:paraId="3453ABB1" w14:textId="77777777" w:rsidR="00992918" w:rsidRPr="00017CF0" w:rsidRDefault="00992918" w:rsidP="00992918">
      <w:pPr>
        <w:pStyle w:val="DHHSbullet1"/>
        <w:numPr>
          <w:ilvl w:val="0"/>
          <w:numId w:val="0"/>
        </w:numPr>
        <w:rPr>
          <w:rFonts w:asciiTheme="minorHAnsi" w:eastAsia="Times" w:hAnsiTheme="minorHAnsi" w:cstheme="minorHAnsi"/>
          <w:sz w:val="22"/>
          <w:szCs w:val="22"/>
        </w:rPr>
      </w:pPr>
    </w:p>
    <w:p w14:paraId="08EE6299" w14:textId="77777777" w:rsidR="00992918" w:rsidRPr="00017CF0" w:rsidRDefault="00992918" w:rsidP="00992918">
      <w:pPr>
        <w:pStyle w:val="DHHSbullet1"/>
        <w:numPr>
          <w:ilvl w:val="0"/>
          <w:numId w:val="0"/>
        </w:numPr>
        <w:rPr>
          <w:rFonts w:asciiTheme="minorHAnsi" w:eastAsia="Times" w:hAnsiTheme="minorHAnsi" w:cstheme="minorHAnsi"/>
          <w:sz w:val="22"/>
          <w:szCs w:val="22"/>
        </w:rPr>
      </w:pPr>
    </w:p>
    <w:p w14:paraId="3C492B06" w14:textId="77777777" w:rsidR="00992918" w:rsidRPr="008276A6" w:rsidRDefault="00992918" w:rsidP="00992918">
      <w:pPr>
        <w:rPr>
          <w:rFonts w:asciiTheme="minorHAnsi" w:eastAsiaTheme="minorHAnsi" w:hAnsiTheme="minorHAnsi" w:cstheme="minorHAnsi"/>
          <w:b/>
          <w:bCs/>
          <w:color w:val="28C4D8"/>
          <w:sz w:val="22"/>
          <w:szCs w:val="22"/>
          <w:bdr w:val="none" w:sz="0" w:space="0" w:color="auto" w:frame="1"/>
        </w:rPr>
      </w:pPr>
      <w:r w:rsidRPr="00992918">
        <w:rPr>
          <w:rFonts w:asciiTheme="minorHAnsi" w:hAnsiTheme="minorHAnsi" w:cstheme="minorHAnsi"/>
          <w:b/>
          <w:bCs/>
          <w:color w:val="28C4D8"/>
          <w:sz w:val="22"/>
          <w:bdr w:val="none" w:sz="0" w:space="0" w:color="auto" w:frame="1"/>
        </w:rPr>
        <w:t>Further Information</w:t>
      </w:r>
      <w:bookmarkStart w:id="0" w:name="_GoBack"/>
    </w:p>
    <w:p w14:paraId="15CC85FB" w14:textId="4CFAB6E2" w:rsidR="00992918" w:rsidRPr="008276A6" w:rsidRDefault="00992918" w:rsidP="00B56719">
      <w:pPr>
        <w:autoSpaceDE w:val="0"/>
        <w:autoSpaceDN w:val="0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bdr w:val="none" w:sz="0" w:space="0" w:color="auto" w:frame="1"/>
        </w:rPr>
      </w:pPr>
      <w:r w:rsidRPr="008276A6">
        <w:rPr>
          <w:rFonts w:asciiTheme="minorHAnsi" w:hAnsiTheme="minorHAnsi" w:cstheme="minorHAnsi"/>
          <w:b/>
          <w:sz w:val="22"/>
          <w:szCs w:val="22"/>
        </w:rPr>
        <w:t>P</w:t>
      </w:r>
      <w:r w:rsidRPr="008276A6">
        <w:rPr>
          <w:rFonts w:asciiTheme="minorHAnsi" w:hAnsiTheme="minorHAnsi" w:cstheme="minorHAnsi"/>
          <w:sz w:val="22"/>
          <w:szCs w:val="22"/>
        </w:rPr>
        <w:t xml:space="preserve">  +61 3 9698 8100       </w:t>
      </w:r>
      <w:r w:rsidRPr="008276A6">
        <w:rPr>
          <w:rFonts w:asciiTheme="minorHAnsi" w:hAnsiTheme="minorHAnsi" w:cstheme="minorHAnsi"/>
          <w:b/>
          <w:sz w:val="22"/>
          <w:szCs w:val="22"/>
        </w:rPr>
        <w:t>E</w:t>
      </w:r>
      <w:r w:rsidRPr="008276A6">
        <w:rPr>
          <w:rFonts w:asciiTheme="minorHAnsi" w:hAnsiTheme="minorHAnsi" w:cstheme="minorHAnsi"/>
          <w:sz w:val="22"/>
          <w:szCs w:val="22"/>
        </w:rPr>
        <w:t xml:space="preserve">  </w:t>
      </w:r>
      <w:hyperlink r:id="rId10" w:history="1">
        <w:r w:rsidRPr="008276A6">
          <w:rPr>
            <w:rStyle w:val="Hyperlink"/>
            <w:rFonts w:asciiTheme="minorHAnsi" w:hAnsiTheme="minorHAnsi" w:cstheme="minorHAnsi"/>
            <w:sz w:val="22"/>
            <w:szCs w:val="22"/>
          </w:rPr>
          <w:t>admin@vicsport.com.au</w:t>
        </w:r>
      </w:hyperlink>
      <w:r w:rsidRPr="008276A6">
        <w:rPr>
          <w:rFonts w:asciiTheme="minorHAnsi" w:hAnsiTheme="minorHAnsi" w:cstheme="minorHAnsi"/>
          <w:sz w:val="22"/>
          <w:szCs w:val="22"/>
        </w:rPr>
        <w:t xml:space="preserve">      </w:t>
      </w:r>
      <w:r w:rsidRPr="008276A6">
        <w:rPr>
          <w:rFonts w:asciiTheme="minorHAnsi" w:hAnsiTheme="minorHAnsi" w:cstheme="minorHAnsi"/>
          <w:b/>
          <w:sz w:val="22"/>
          <w:szCs w:val="22"/>
        </w:rPr>
        <w:t>W</w:t>
      </w:r>
      <w:r w:rsidRPr="008276A6">
        <w:rPr>
          <w:rFonts w:asciiTheme="minorHAnsi" w:hAnsiTheme="minorHAnsi" w:cstheme="minorHAnsi"/>
          <w:sz w:val="22"/>
          <w:szCs w:val="22"/>
        </w:rPr>
        <w:t xml:space="preserve">  </w:t>
      </w:r>
      <w:hyperlink r:id="rId11" w:history="1">
        <w:r w:rsidR="008276A6" w:rsidRPr="008276A6">
          <w:rPr>
            <w:rStyle w:val="Hyperlink"/>
            <w:rFonts w:asciiTheme="minorHAnsi" w:hAnsiTheme="minorHAnsi" w:cstheme="minorHAnsi"/>
            <w:sz w:val="22"/>
            <w:szCs w:val="22"/>
          </w:rPr>
          <w:t>https://vicsport.com.au/good-governance</w:t>
        </w:r>
      </w:hyperlink>
      <w:r w:rsidR="008276A6" w:rsidRPr="008276A6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623CB7E9" w14:textId="77777777" w:rsidR="00992918" w:rsidRPr="00992918" w:rsidRDefault="00992918" w:rsidP="00992918">
      <w:pPr>
        <w:jc w:val="center"/>
        <w:rPr>
          <w:rFonts w:asciiTheme="minorHAnsi" w:hAnsiTheme="minorHAnsi" w:cstheme="minorHAnsi"/>
          <w:bCs/>
          <w:i/>
          <w:color w:val="000000" w:themeColor="text1"/>
          <w:sz w:val="20"/>
          <w:bdr w:val="none" w:sz="0" w:space="0" w:color="auto" w:frame="1"/>
        </w:rPr>
      </w:pPr>
    </w:p>
    <w:p w14:paraId="4E685BA8" w14:textId="77777777" w:rsidR="00992918" w:rsidRPr="00992918" w:rsidRDefault="00992918" w:rsidP="00992918">
      <w:pPr>
        <w:jc w:val="center"/>
        <w:rPr>
          <w:rFonts w:asciiTheme="minorHAnsi" w:hAnsiTheme="minorHAnsi" w:cstheme="minorHAnsi"/>
          <w:bCs/>
          <w:i/>
          <w:color w:val="000000" w:themeColor="text1"/>
          <w:sz w:val="20"/>
          <w:bdr w:val="none" w:sz="0" w:space="0" w:color="auto" w:frame="1"/>
        </w:rPr>
      </w:pPr>
    </w:p>
    <w:p w14:paraId="14911918" w14:textId="77777777" w:rsidR="00992918" w:rsidRPr="00992918" w:rsidRDefault="00992918" w:rsidP="00992918">
      <w:pPr>
        <w:jc w:val="center"/>
        <w:rPr>
          <w:rFonts w:asciiTheme="minorHAnsi" w:hAnsiTheme="minorHAnsi" w:cstheme="minorHAnsi"/>
          <w:bCs/>
          <w:i/>
          <w:color w:val="000000" w:themeColor="text1"/>
          <w:sz w:val="20"/>
          <w:bdr w:val="none" w:sz="0" w:space="0" w:color="auto" w:frame="1"/>
        </w:rPr>
      </w:pPr>
    </w:p>
    <w:p w14:paraId="1D7C7820" w14:textId="77777777" w:rsidR="00992918" w:rsidRPr="00992918" w:rsidRDefault="00992918" w:rsidP="00992918">
      <w:pPr>
        <w:jc w:val="center"/>
        <w:rPr>
          <w:rFonts w:asciiTheme="minorHAnsi" w:hAnsiTheme="minorHAnsi" w:cstheme="minorHAnsi"/>
          <w:bCs/>
          <w:i/>
          <w:color w:val="000000" w:themeColor="text1"/>
          <w:sz w:val="20"/>
          <w:bdr w:val="none" w:sz="0" w:space="0" w:color="auto" w:frame="1"/>
        </w:rPr>
      </w:pPr>
    </w:p>
    <w:p w14:paraId="4B192543" w14:textId="77777777" w:rsidR="00992918" w:rsidRPr="00992918" w:rsidRDefault="00992918" w:rsidP="00992918">
      <w:pPr>
        <w:jc w:val="center"/>
        <w:rPr>
          <w:rFonts w:asciiTheme="minorHAnsi" w:hAnsiTheme="minorHAnsi" w:cstheme="minorHAnsi"/>
          <w:bCs/>
          <w:i/>
          <w:color w:val="000000" w:themeColor="text1"/>
          <w:sz w:val="20"/>
          <w:bdr w:val="none" w:sz="0" w:space="0" w:color="auto" w:frame="1"/>
        </w:rPr>
      </w:pPr>
    </w:p>
    <w:p w14:paraId="1EB759AD" w14:textId="77777777" w:rsidR="00992918" w:rsidRPr="00992918" w:rsidRDefault="00992918" w:rsidP="00992918">
      <w:pPr>
        <w:jc w:val="center"/>
        <w:rPr>
          <w:rFonts w:asciiTheme="minorHAnsi" w:hAnsiTheme="minorHAnsi" w:cstheme="minorHAnsi"/>
          <w:bCs/>
          <w:i/>
          <w:color w:val="000000" w:themeColor="text1"/>
          <w:sz w:val="20"/>
          <w:bdr w:val="none" w:sz="0" w:space="0" w:color="auto" w:frame="1"/>
        </w:rPr>
      </w:pPr>
    </w:p>
    <w:p w14:paraId="7AF80F9F" w14:textId="77777777" w:rsidR="00992918" w:rsidRPr="00992918" w:rsidRDefault="00992918" w:rsidP="00992918">
      <w:pPr>
        <w:jc w:val="center"/>
        <w:rPr>
          <w:rFonts w:asciiTheme="minorHAnsi" w:hAnsiTheme="minorHAnsi" w:cstheme="minorHAnsi"/>
          <w:bCs/>
          <w:i/>
          <w:color w:val="000000" w:themeColor="text1"/>
          <w:sz w:val="20"/>
          <w:bdr w:val="none" w:sz="0" w:space="0" w:color="auto" w:frame="1"/>
        </w:rPr>
      </w:pPr>
      <w:r w:rsidRPr="00992918">
        <w:rPr>
          <w:rFonts w:asciiTheme="minorHAnsi" w:hAnsiTheme="minorHAnsi" w:cstheme="minorHAnsi"/>
          <w:bCs/>
          <w:i/>
          <w:color w:val="000000" w:themeColor="text1"/>
          <w:sz w:val="20"/>
          <w:bdr w:val="none" w:sz="0" w:space="0" w:color="auto" w:frame="1"/>
        </w:rPr>
        <w:t>This resource is supported by the Victorian Government.</w:t>
      </w:r>
    </w:p>
    <w:p w14:paraId="61BF258E" w14:textId="504F3A94" w:rsidR="00992918" w:rsidRPr="00992918" w:rsidRDefault="00992918">
      <w:pPr>
        <w:rPr>
          <w:rFonts w:ascii="Calibri Light" w:hAnsi="Calibri Light" w:cs="Calibri Light"/>
          <w:b/>
        </w:rPr>
      </w:pPr>
    </w:p>
    <w:p w14:paraId="0590BAF0" w14:textId="77777777" w:rsidR="00992918" w:rsidRPr="00992918" w:rsidRDefault="00992918">
      <w:pPr>
        <w:rPr>
          <w:rFonts w:ascii="Calibri Light" w:hAnsi="Calibri Light" w:cs="Calibri Light"/>
          <w:b/>
          <w:color w:val="FF0000"/>
          <w:sz w:val="40"/>
          <w:lang w:eastAsia="en-AU"/>
        </w:rPr>
      </w:pPr>
      <w:r w:rsidRPr="00992918">
        <w:rPr>
          <w:rFonts w:ascii="Calibri Light" w:hAnsi="Calibri Light" w:cs="Calibri Light"/>
          <w:b/>
          <w:color w:val="FF0000"/>
          <w:sz w:val="40"/>
          <w:lang w:eastAsia="en-AU"/>
        </w:rPr>
        <w:br w:type="page"/>
      </w:r>
    </w:p>
    <w:p w14:paraId="61BF2593" w14:textId="65FF1335" w:rsidR="00E5385A" w:rsidRPr="0087488E" w:rsidRDefault="0087488E" w:rsidP="0087488E">
      <w:pPr>
        <w:jc w:val="center"/>
        <w:rPr>
          <w:rFonts w:asciiTheme="minorHAnsi" w:hAnsiTheme="minorHAnsi" w:cstheme="minorHAnsi"/>
          <w:b/>
          <w:sz w:val="52"/>
          <w:szCs w:val="38"/>
        </w:rPr>
      </w:pPr>
      <w:r w:rsidRPr="0087488E">
        <w:rPr>
          <w:rFonts w:asciiTheme="minorHAnsi" w:hAnsiTheme="minorHAnsi" w:cstheme="minorHAnsi"/>
          <w:b/>
          <w:color w:val="FF0000"/>
          <w:sz w:val="40"/>
          <w:lang w:eastAsia="en-AU"/>
        </w:rPr>
        <w:lastRenderedPageBreak/>
        <w:t>&lt;Organisation&gt;</w:t>
      </w:r>
    </w:p>
    <w:p w14:paraId="42D2B1DC" w14:textId="5E722A05" w:rsidR="0087488E" w:rsidRPr="0087488E" w:rsidRDefault="0087488E" w:rsidP="0087488E">
      <w:pPr>
        <w:jc w:val="center"/>
        <w:rPr>
          <w:rFonts w:asciiTheme="minorHAnsi" w:hAnsiTheme="minorHAnsi" w:cstheme="minorHAnsi"/>
          <w:b/>
          <w:sz w:val="40"/>
          <w:szCs w:val="38"/>
        </w:rPr>
      </w:pPr>
      <w:r w:rsidRPr="0087488E">
        <w:rPr>
          <w:rFonts w:asciiTheme="minorHAnsi" w:hAnsiTheme="minorHAnsi" w:cstheme="minorHAnsi"/>
          <w:b/>
          <w:sz w:val="40"/>
          <w:szCs w:val="38"/>
        </w:rPr>
        <w:t>Nomination</w:t>
      </w:r>
      <w:r w:rsidR="00017CF0">
        <w:rPr>
          <w:rFonts w:asciiTheme="minorHAnsi" w:hAnsiTheme="minorHAnsi" w:cstheme="minorHAnsi"/>
          <w:b/>
          <w:sz w:val="40"/>
          <w:szCs w:val="38"/>
        </w:rPr>
        <w:t>s</w:t>
      </w:r>
      <w:r w:rsidRPr="0087488E">
        <w:rPr>
          <w:rFonts w:asciiTheme="minorHAnsi" w:hAnsiTheme="minorHAnsi" w:cstheme="minorHAnsi"/>
          <w:b/>
          <w:sz w:val="40"/>
          <w:szCs w:val="38"/>
        </w:rPr>
        <w:t xml:space="preserve"> Committee </w:t>
      </w:r>
    </w:p>
    <w:p w14:paraId="61BF2594" w14:textId="6AE36257" w:rsidR="00E5385A" w:rsidRPr="0087488E" w:rsidRDefault="0087488E" w:rsidP="0087488E">
      <w:pPr>
        <w:jc w:val="center"/>
        <w:rPr>
          <w:rFonts w:asciiTheme="minorHAnsi" w:hAnsiTheme="minorHAnsi" w:cstheme="minorHAnsi"/>
          <w:b/>
          <w:sz w:val="40"/>
          <w:szCs w:val="38"/>
        </w:rPr>
      </w:pPr>
      <w:r w:rsidRPr="0087488E">
        <w:rPr>
          <w:rFonts w:asciiTheme="minorHAnsi" w:hAnsiTheme="minorHAnsi" w:cstheme="minorHAnsi"/>
          <w:b/>
          <w:sz w:val="40"/>
          <w:szCs w:val="38"/>
        </w:rPr>
        <w:t xml:space="preserve">Member Code of Conduct </w:t>
      </w:r>
    </w:p>
    <w:p w14:paraId="61BF2595" w14:textId="77777777" w:rsidR="00E5385A" w:rsidRPr="0087488E" w:rsidRDefault="00E5385A" w:rsidP="0087488E">
      <w:pPr>
        <w:rPr>
          <w:rFonts w:asciiTheme="minorHAnsi" w:hAnsiTheme="minorHAnsi" w:cstheme="minorHAnsi"/>
          <w:b/>
          <w:sz w:val="22"/>
        </w:rPr>
      </w:pPr>
    </w:p>
    <w:p w14:paraId="61BF2596" w14:textId="77777777" w:rsidR="00E5385A" w:rsidRPr="0087488E" w:rsidRDefault="00E5385A" w:rsidP="0087488E">
      <w:pPr>
        <w:rPr>
          <w:rFonts w:asciiTheme="minorHAnsi" w:hAnsiTheme="minorHAnsi" w:cstheme="minorHAnsi"/>
          <w:b/>
          <w:sz w:val="22"/>
        </w:rPr>
      </w:pPr>
    </w:p>
    <w:p w14:paraId="61BF2597" w14:textId="77777777" w:rsidR="00E5385A" w:rsidRPr="0087488E" w:rsidRDefault="00E5385A" w:rsidP="0087488E">
      <w:pPr>
        <w:rPr>
          <w:rFonts w:asciiTheme="minorHAnsi" w:hAnsiTheme="minorHAnsi" w:cstheme="minorHAnsi"/>
          <w:b/>
          <w:sz w:val="22"/>
        </w:rPr>
      </w:pPr>
    </w:p>
    <w:p w14:paraId="61BF2598" w14:textId="209B58C2" w:rsidR="00E5385A" w:rsidRPr="0087488E" w:rsidRDefault="00E5385A" w:rsidP="0087488E">
      <w:pPr>
        <w:spacing w:line="360" w:lineRule="auto"/>
        <w:rPr>
          <w:rFonts w:asciiTheme="minorHAnsi" w:hAnsiTheme="minorHAnsi" w:cstheme="minorHAnsi"/>
          <w:lang w:eastAsia="en-AU"/>
        </w:rPr>
      </w:pPr>
      <w:r w:rsidRPr="0087488E">
        <w:rPr>
          <w:rFonts w:asciiTheme="minorHAnsi" w:hAnsiTheme="minorHAnsi" w:cstheme="minorHAnsi"/>
          <w:lang w:eastAsia="en-AU"/>
        </w:rPr>
        <w:t>External</w:t>
      </w:r>
      <w:r w:rsidR="0087488E" w:rsidRPr="0087488E">
        <w:rPr>
          <w:rFonts w:asciiTheme="minorHAnsi" w:hAnsiTheme="minorHAnsi" w:cstheme="minorHAnsi"/>
          <w:lang w:eastAsia="en-AU"/>
        </w:rPr>
        <w:t>ly</w:t>
      </w:r>
      <w:r w:rsidRPr="0087488E">
        <w:rPr>
          <w:rFonts w:asciiTheme="minorHAnsi" w:hAnsiTheme="minorHAnsi" w:cstheme="minorHAnsi"/>
          <w:lang w:eastAsia="en-AU"/>
        </w:rPr>
        <w:t xml:space="preserve"> appointed members of </w:t>
      </w:r>
      <w:r w:rsidR="0087488E" w:rsidRPr="0087488E">
        <w:rPr>
          <w:rFonts w:asciiTheme="minorHAnsi" w:hAnsiTheme="minorHAnsi" w:cstheme="minorHAnsi"/>
          <w:color w:val="FF0000"/>
          <w:lang w:eastAsia="en-AU"/>
        </w:rPr>
        <w:t>&lt;Organisation&gt;</w:t>
      </w:r>
      <w:r w:rsidR="0087488E" w:rsidRPr="0087488E">
        <w:rPr>
          <w:rFonts w:asciiTheme="minorHAnsi" w:hAnsiTheme="minorHAnsi" w:cstheme="minorHAnsi"/>
          <w:lang w:eastAsia="en-AU"/>
        </w:rPr>
        <w:t xml:space="preserve"> </w:t>
      </w:r>
      <w:r w:rsidRPr="0087488E">
        <w:rPr>
          <w:rFonts w:asciiTheme="minorHAnsi" w:hAnsiTheme="minorHAnsi" w:cstheme="minorHAnsi"/>
          <w:lang w:eastAsia="en-AU"/>
        </w:rPr>
        <w:t xml:space="preserve">sub-committees should ensure and actively promote ethical </w:t>
      </w:r>
      <w:r w:rsidR="009E49ED" w:rsidRPr="0087488E">
        <w:rPr>
          <w:rFonts w:asciiTheme="minorHAnsi" w:hAnsiTheme="minorHAnsi" w:cstheme="minorHAnsi"/>
          <w:lang w:eastAsia="en-AU"/>
        </w:rPr>
        <w:t>behavior</w:t>
      </w:r>
      <w:r w:rsidRPr="0087488E">
        <w:rPr>
          <w:rFonts w:asciiTheme="minorHAnsi" w:hAnsiTheme="minorHAnsi" w:cstheme="minorHAnsi"/>
          <w:lang w:eastAsia="en-AU"/>
        </w:rPr>
        <w:t xml:space="preserve"> and decision making as set out in this Code of Conduct.  This Code of Conduct is consistent with the code adopted by</w:t>
      </w:r>
      <w:r w:rsidR="0087488E" w:rsidRPr="0087488E">
        <w:rPr>
          <w:rFonts w:asciiTheme="minorHAnsi" w:hAnsiTheme="minorHAnsi" w:cstheme="minorHAnsi"/>
          <w:lang w:eastAsia="en-AU"/>
        </w:rPr>
        <w:t xml:space="preserve"> the</w:t>
      </w:r>
      <w:r w:rsidRPr="0087488E">
        <w:rPr>
          <w:rFonts w:asciiTheme="minorHAnsi" w:hAnsiTheme="minorHAnsi" w:cstheme="minorHAnsi"/>
          <w:lang w:eastAsia="en-AU"/>
        </w:rPr>
        <w:t xml:space="preserve"> </w:t>
      </w:r>
      <w:r w:rsidR="0087488E" w:rsidRPr="0087488E">
        <w:rPr>
          <w:rFonts w:asciiTheme="minorHAnsi" w:hAnsiTheme="minorHAnsi" w:cstheme="minorHAnsi"/>
          <w:color w:val="FF0000"/>
          <w:lang w:eastAsia="en-AU"/>
        </w:rPr>
        <w:t>&lt;Organisation&gt;</w:t>
      </w:r>
      <w:r w:rsidR="0087488E" w:rsidRPr="0087488E">
        <w:rPr>
          <w:rFonts w:asciiTheme="minorHAnsi" w:hAnsiTheme="minorHAnsi" w:cstheme="minorHAnsi"/>
          <w:lang w:eastAsia="en-AU"/>
        </w:rPr>
        <w:t xml:space="preserve"> </w:t>
      </w:r>
      <w:r w:rsidRPr="0087488E">
        <w:rPr>
          <w:rFonts w:asciiTheme="minorHAnsi" w:hAnsiTheme="minorHAnsi" w:cstheme="minorHAnsi"/>
          <w:lang w:eastAsia="en-AU"/>
        </w:rPr>
        <w:t xml:space="preserve">Board </w:t>
      </w:r>
      <w:r w:rsidR="0087488E" w:rsidRPr="0087488E">
        <w:rPr>
          <w:rFonts w:asciiTheme="minorHAnsi" w:hAnsiTheme="minorHAnsi" w:cstheme="minorHAnsi"/>
          <w:lang w:eastAsia="en-AU"/>
        </w:rPr>
        <w:t xml:space="preserve">of </w:t>
      </w:r>
      <w:r w:rsidRPr="0087488E">
        <w:rPr>
          <w:rFonts w:asciiTheme="minorHAnsi" w:hAnsiTheme="minorHAnsi" w:cstheme="minorHAnsi"/>
          <w:lang w:eastAsia="en-AU"/>
        </w:rPr>
        <w:t xml:space="preserve">Directors. All sub-committee members are expected to act with integrity to ensure that the reputation of </w:t>
      </w:r>
      <w:r w:rsidR="0087488E" w:rsidRPr="0087488E">
        <w:rPr>
          <w:rFonts w:asciiTheme="minorHAnsi" w:hAnsiTheme="minorHAnsi" w:cstheme="minorHAnsi"/>
          <w:color w:val="FF0000"/>
          <w:lang w:eastAsia="en-AU"/>
        </w:rPr>
        <w:t>&lt;Organisation&gt;</w:t>
      </w:r>
      <w:r w:rsidR="0087488E" w:rsidRPr="0087488E">
        <w:rPr>
          <w:rFonts w:asciiTheme="minorHAnsi" w:hAnsiTheme="minorHAnsi" w:cstheme="minorHAnsi"/>
          <w:lang w:eastAsia="en-AU"/>
        </w:rPr>
        <w:t xml:space="preserve"> </w:t>
      </w:r>
      <w:r w:rsidRPr="0087488E">
        <w:rPr>
          <w:rFonts w:asciiTheme="minorHAnsi" w:hAnsiTheme="minorHAnsi" w:cstheme="minorHAnsi"/>
          <w:lang w:eastAsia="en-AU"/>
        </w:rPr>
        <w:t>is managed, protected and enhanced.</w:t>
      </w:r>
    </w:p>
    <w:p w14:paraId="61BF2599" w14:textId="77777777" w:rsidR="00E5385A" w:rsidRPr="0087488E" w:rsidRDefault="00E5385A" w:rsidP="0087488E">
      <w:pPr>
        <w:spacing w:line="360" w:lineRule="auto"/>
        <w:rPr>
          <w:rFonts w:asciiTheme="minorHAnsi" w:hAnsiTheme="minorHAnsi" w:cstheme="minorHAnsi"/>
          <w:lang w:eastAsia="en-AU"/>
        </w:rPr>
      </w:pPr>
    </w:p>
    <w:p w14:paraId="61BF259A" w14:textId="77777777" w:rsidR="00E5385A" w:rsidRPr="0087488E" w:rsidRDefault="00E5385A" w:rsidP="0087488E">
      <w:pPr>
        <w:numPr>
          <w:ilvl w:val="0"/>
          <w:numId w:val="34"/>
        </w:numPr>
        <w:spacing w:line="360" w:lineRule="auto"/>
        <w:contextualSpacing/>
        <w:rPr>
          <w:rFonts w:asciiTheme="minorHAnsi" w:hAnsiTheme="minorHAnsi" w:cstheme="minorHAnsi"/>
          <w:lang w:eastAsia="en-AU"/>
        </w:rPr>
      </w:pPr>
      <w:r w:rsidRPr="0087488E">
        <w:rPr>
          <w:rFonts w:asciiTheme="minorHAnsi" w:hAnsiTheme="minorHAnsi" w:cstheme="minorHAnsi"/>
          <w:lang w:eastAsia="en-AU"/>
        </w:rPr>
        <w:t xml:space="preserve">Sub-committee members are expected to act honestly and in the best interests of the members as a whole and not to represent individual constituents. </w:t>
      </w:r>
    </w:p>
    <w:p w14:paraId="61BF259B" w14:textId="77777777" w:rsidR="00E5385A" w:rsidRPr="0087488E" w:rsidRDefault="00E5385A" w:rsidP="0087488E">
      <w:pPr>
        <w:numPr>
          <w:ilvl w:val="0"/>
          <w:numId w:val="34"/>
        </w:numPr>
        <w:spacing w:line="360" w:lineRule="auto"/>
        <w:contextualSpacing/>
        <w:rPr>
          <w:rFonts w:asciiTheme="minorHAnsi" w:hAnsiTheme="minorHAnsi" w:cstheme="minorHAnsi"/>
          <w:lang w:eastAsia="en-AU"/>
        </w:rPr>
      </w:pPr>
      <w:r w:rsidRPr="0087488E">
        <w:rPr>
          <w:rFonts w:asciiTheme="minorHAnsi" w:hAnsiTheme="minorHAnsi" w:cstheme="minorHAnsi"/>
          <w:lang w:eastAsia="en-AU"/>
        </w:rPr>
        <w:t xml:space="preserve">Sub-committee members are expected to contribute to a positive committee behaviour and culture by showing respect for other members’ opinions and allowing each member a fair and equal opportunity to contribute to discussion / decision making. </w:t>
      </w:r>
    </w:p>
    <w:p w14:paraId="61BF259C" w14:textId="335A55FD" w:rsidR="00E5385A" w:rsidRPr="0087488E" w:rsidRDefault="00E5385A" w:rsidP="0087488E">
      <w:pPr>
        <w:numPr>
          <w:ilvl w:val="0"/>
          <w:numId w:val="34"/>
        </w:numPr>
        <w:spacing w:line="360" w:lineRule="auto"/>
        <w:contextualSpacing/>
        <w:rPr>
          <w:rFonts w:asciiTheme="minorHAnsi" w:hAnsiTheme="minorHAnsi" w:cstheme="minorHAnsi"/>
          <w:lang w:eastAsia="en-AU"/>
        </w:rPr>
      </w:pPr>
      <w:r w:rsidRPr="0087488E">
        <w:rPr>
          <w:rFonts w:asciiTheme="minorHAnsi" w:hAnsiTheme="minorHAnsi" w:cstheme="minorHAnsi"/>
          <w:lang w:eastAsia="en-AU"/>
        </w:rPr>
        <w:t>Sub-committee members are required to comply with the duties</w:t>
      </w:r>
      <w:r w:rsidR="008A20DA">
        <w:rPr>
          <w:rFonts w:asciiTheme="minorHAnsi" w:hAnsiTheme="minorHAnsi" w:cstheme="minorHAnsi"/>
          <w:lang w:eastAsia="en-AU"/>
        </w:rPr>
        <w:t xml:space="preserve"> outlined in the sub-committee Terms of Reference and in doing so:</w:t>
      </w:r>
    </w:p>
    <w:p w14:paraId="61BF259D" w14:textId="77777777" w:rsidR="00E5385A" w:rsidRPr="0087488E" w:rsidRDefault="00E5385A" w:rsidP="0087488E">
      <w:pPr>
        <w:numPr>
          <w:ilvl w:val="1"/>
          <w:numId w:val="34"/>
        </w:numPr>
        <w:spacing w:line="360" w:lineRule="auto"/>
        <w:contextualSpacing/>
        <w:rPr>
          <w:rFonts w:asciiTheme="minorHAnsi" w:hAnsiTheme="minorHAnsi" w:cstheme="minorHAnsi"/>
          <w:lang w:eastAsia="en-AU"/>
        </w:rPr>
      </w:pPr>
      <w:r w:rsidRPr="0087488E">
        <w:rPr>
          <w:rFonts w:asciiTheme="minorHAnsi" w:hAnsiTheme="minorHAnsi" w:cstheme="minorHAnsi"/>
          <w:lang w:eastAsia="en-AU"/>
        </w:rPr>
        <w:t>act in good faith and for a proper purpose</w:t>
      </w:r>
    </w:p>
    <w:p w14:paraId="61BF259E" w14:textId="77777777" w:rsidR="00E5385A" w:rsidRPr="0087488E" w:rsidRDefault="00E5385A" w:rsidP="0087488E">
      <w:pPr>
        <w:numPr>
          <w:ilvl w:val="1"/>
          <w:numId w:val="34"/>
        </w:numPr>
        <w:spacing w:line="360" w:lineRule="auto"/>
        <w:contextualSpacing/>
        <w:rPr>
          <w:rFonts w:asciiTheme="minorHAnsi" w:hAnsiTheme="minorHAnsi" w:cstheme="minorHAnsi"/>
          <w:lang w:eastAsia="en-AU"/>
        </w:rPr>
      </w:pPr>
      <w:r w:rsidRPr="0087488E">
        <w:rPr>
          <w:rFonts w:asciiTheme="minorHAnsi" w:hAnsiTheme="minorHAnsi" w:cstheme="minorHAnsi"/>
          <w:lang w:eastAsia="en-AU"/>
        </w:rPr>
        <w:t>exercise due care and diligence</w:t>
      </w:r>
    </w:p>
    <w:p w14:paraId="61BF259F" w14:textId="77777777" w:rsidR="00E5385A" w:rsidRPr="0087488E" w:rsidRDefault="00E5385A" w:rsidP="0087488E">
      <w:pPr>
        <w:numPr>
          <w:ilvl w:val="0"/>
          <w:numId w:val="34"/>
        </w:numPr>
        <w:spacing w:line="360" w:lineRule="auto"/>
        <w:contextualSpacing/>
        <w:rPr>
          <w:rFonts w:asciiTheme="minorHAnsi" w:hAnsiTheme="minorHAnsi" w:cstheme="minorHAnsi"/>
          <w:lang w:eastAsia="en-AU"/>
        </w:rPr>
      </w:pPr>
      <w:r w:rsidRPr="0087488E">
        <w:rPr>
          <w:rFonts w:asciiTheme="minorHAnsi" w:hAnsiTheme="minorHAnsi" w:cstheme="minorHAnsi"/>
          <w:lang w:eastAsia="en-AU"/>
        </w:rPr>
        <w:t>Sub-committee members are expected to disclose actual/potential conflicts of interest.</w:t>
      </w:r>
    </w:p>
    <w:p w14:paraId="61BF25A0" w14:textId="77777777" w:rsidR="00E5385A" w:rsidRPr="0087488E" w:rsidRDefault="00E5385A" w:rsidP="0087488E">
      <w:pPr>
        <w:numPr>
          <w:ilvl w:val="0"/>
          <w:numId w:val="34"/>
        </w:numPr>
        <w:spacing w:line="360" w:lineRule="auto"/>
        <w:contextualSpacing/>
        <w:rPr>
          <w:rFonts w:asciiTheme="minorHAnsi" w:hAnsiTheme="minorHAnsi" w:cstheme="minorHAnsi"/>
          <w:lang w:eastAsia="en-AU"/>
        </w:rPr>
      </w:pPr>
      <w:r w:rsidRPr="0087488E">
        <w:rPr>
          <w:rFonts w:asciiTheme="minorHAnsi" w:hAnsiTheme="minorHAnsi" w:cstheme="minorHAnsi"/>
          <w:lang w:eastAsia="en-AU"/>
        </w:rPr>
        <w:t xml:space="preserve">Sub-committee members are expected to behave responsibly particularly regarding confidential information. </w:t>
      </w:r>
    </w:p>
    <w:p w14:paraId="61BF25A1" w14:textId="77777777" w:rsidR="00E5385A" w:rsidRPr="0087488E" w:rsidRDefault="00E5385A" w:rsidP="0087488E">
      <w:pPr>
        <w:numPr>
          <w:ilvl w:val="0"/>
          <w:numId w:val="34"/>
        </w:numPr>
        <w:spacing w:line="360" w:lineRule="auto"/>
        <w:contextualSpacing/>
        <w:rPr>
          <w:rFonts w:asciiTheme="minorHAnsi" w:hAnsiTheme="minorHAnsi" w:cstheme="minorHAnsi"/>
          <w:lang w:eastAsia="en-AU"/>
        </w:rPr>
      </w:pPr>
      <w:r w:rsidRPr="0087488E">
        <w:rPr>
          <w:rFonts w:asciiTheme="minorHAnsi" w:hAnsiTheme="minorHAnsi" w:cstheme="minorHAnsi"/>
          <w:lang w:eastAsia="en-AU"/>
        </w:rPr>
        <w:t>Sub-committee members are expected to review papers before meetings and acquaint themselves with the issues, relevant to the committee, confronting the organisation.</w:t>
      </w:r>
    </w:p>
    <w:p w14:paraId="61BF25A2" w14:textId="77777777" w:rsidR="00377EBC" w:rsidRPr="0087488E" w:rsidRDefault="00377EBC" w:rsidP="0087488E">
      <w:pPr>
        <w:rPr>
          <w:rFonts w:asciiTheme="minorHAnsi" w:hAnsiTheme="minorHAnsi" w:cstheme="minorHAnsi"/>
          <w:sz w:val="20"/>
          <w:szCs w:val="22"/>
        </w:rPr>
      </w:pPr>
    </w:p>
    <w:p w14:paraId="61BF25A3" w14:textId="77777777" w:rsidR="00E5385A" w:rsidRPr="0087488E" w:rsidRDefault="00E5385A" w:rsidP="0087488E">
      <w:pPr>
        <w:rPr>
          <w:rFonts w:asciiTheme="minorHAnsi" w:hAnsiTheme="minorHAnsi" w:cstheme="minorHAnsi"/>
          <w:sz w:val="20"/>
          <w:szCs w:val="22"/>
        </w:rPr>
      </w:pPr>
    </w:p>
    <w:p w14:paraId="61BF25A4" w14:textId="77777777" w:rsidR="00E5385A" w:rsidRPr="0087488E" w:rsidRDefault="00E5385A" w:rsidP="0087488E">
      <w:pPr>
        <w:rPr>
          <w:rFonts w:asciiTheme="minorHAnsi" w:hAnsiTheme="minorHAnsi" w:cstheme="minorHAnsi"/>
          <w:sz w:val="20"/>
          <w:szCs w:val="22"/>
        </w:rPr>
      </w:pPr>
    </w:p>
    <w:p w14:paraId="61BF25A5" w14:textId="77777777" w:rsidR="00E5385A" w:rsidRPr="0087488E" w:rsidRDefault="00E5385A" w:rsidP="0087488E">
      <w:pPr>
        <w:rPr>
          <w:rFonts w:asciiTheme="minorHAnsi" w:hAnsiTheme="minorHAnsi" w:cstheme="minorHAnsi"/>
          <w:sz w:val="20"/>
          <w:szCs w:val="22"/>
        </w:rPr>
      </w:pPr>
    </w:p>
    <w:p w14:paraId="61BF25A6" w14:textId="77777777" w:rsidR="00E5385A" w:rsidRPr="0087488E" w:rsidRDefault="00E5385A" w:rsidP="0087488E">
      <w:pPr>
        <w:rPr>
          <w:rFonts w:asciiTheme="minorHAnsi" w:hAnsiTheme="minorHAnsi" w:cstheme="minorHAnsi"/>
          <w:sz w:val="20"/>
          <w:szCs w:val="22"/>
        </w:rPr>
      </w:pPr>
    </w:p>
    <w:p w14:paraId="61BF25A7" w14:textId="2BA1AC05" w:rsidR="00E5385A" w:rsidRDefault="00E5385A" w:rsidP="0087488E">
      <w:pPr>
        <w:jc w:val="right"/>
        <w:rPr>
          <w:rFonts w:asciiTheme="minorHAnsi" w:hAnsiTheme="minorHAnsi" w:cstheme="minorHAnsi"/>
          <w:color w:val="FF0000"/>
          <w:sz w:val="20"/>
          <w:szCs w:val="22"/>
        </w:rPr>
      </w:pPr>
      <w:r w:rsidRPr="0087488E">
        <w:rPr>
          <w:rFonts w:asciiTheme="minorHAnsi" w:hAnsiTheme="minorHAnsi" w:cstheme="minorHAnsi"/>
          <w:sz w:val="20"/>
          <w:szCs w:val="22"/>
        </w:rPr>
        <w:t xml:space="preserve">Last updated: </w:t>
      </w:r>
      <w:r w:rsidR="0087488E" w:rsidRPr="0087488E">
        <w:rPr>
          <w:rFonts w:asciiTheme="minorHAnsi" w:hAnsiTheme="minorHAnsi" w:cstheme="minorHAnsi"/>
          <w:color w:val="FF0000"/>
          <w:sz w:val="20"/>
          <w:szCs w:val="22"/>
        </w:rPr>
        <w:t>&lt;Insert Date&gt;</w:t>
      </w:r>
    </w:p>
    <w:p w14:paraId="7450FEE0" w14:textId="26003F82" w:rsidR="008A20DA" w:rsidRPr="0087488E" w:rsidRDefault="008A20DA" w:rsidP="0087488E">
      <w:pPr>
        <w:jc w:val="right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Approved By: </w:t>
      </w:r>
      <w:r w:rsidRPr="008A20DA">
        <w:rPr>
          <w:rFonts w:asciiTheme="minorHAnsi" w:hAnsiTheme="minorHAnsi" w:cstheme="minorHAnsi"/>
          <w:color w:val="FF0000"/>
          <w:sz w:val="20"/>
          <w:szCs w:val="22"/>
        </w:rPr>
        <w:t>&lt;Insert Name&gt;</w:t>
      </w:r>
    </w:p>
    <w:sectPr w:rsidR="008A20DA" w:rsidRPr="0087488E" w:rsidSect="0099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EBF"/>
    <w:multiLevelType w:val="hybridMultilevel"/>
    <w:tmpl w:val="7B026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8C9"/>
    <w:multiLevelType w:val="hybridMultilevel"/>
    <w:tmpl w:val="999A4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7B0C"/>
    <w:multiLevelType w:val="hybridMultilevel"/>
    <w:tmpl w:val="C06C6C9E"/>
    <w:lvl w:ilvl="0" w:tplc="482AF3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8EC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20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60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E2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27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A3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CB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82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05516"/>
    <w:multiLevelType w:val="hybridMultilevel"/>
    <w:tmpl w:val="80E8D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1070D0"/>
    <w:multiLevelType w:val="hybridMultilevel"/>
    <w:tmpl w:val="334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A1E3F"/>
    <w:multiLevelType w:val="hybridMultilevel"/>
    <w:tmpl w:val="0080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4043D"/>
    <w:multiLevelType w:val="hybridMultilevel"/>
    <w:tmpl w:val="B16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666D6"/>
    <w:multiLevelType w:val="hybridMultilevel"/>
    <w:tmpl w:val="F8AC71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86D"/>
    <w:multiLevelType w:val="hybridMultilevel"/>
    <w:tmpl w:val="FC5011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0D59"/>
    <w:multiLevelType w:val="hybridMultilevel"/>
    <w:tmpl w:val="795C6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E3CAE"/>
    <w:multiLevelType w:val="hybridMultilevel"/>
    <w:tmpl w:val="E2740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96158"/>
    <w:multiLevelType w:val="hybridMultilevel"/>
    <w:tmpl w:val="94F29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22F39"/>
    <w:multiLevelType w:val="hybridMultilevel"/>
    <w:tmpl w:val="9004710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85934F5"/>
    <w:multiLevelType w:val="hybridMultilevel"/>
    <w:tmpl w:val="A1DAD45E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CD13E9"/>
    <w:multiLevelType w:val="hybridMultilevel"/>
    <w:tmpl w:val="1CB83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9330A"/>
    <w:multiLevelType w:val="hybridMultilevel"/>
    <w:tmpl w:val="7754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582D"/>
    <w:multiLevelType w:val="hybridMultilevel"/>
    <w:tmpl w:val="2AB86216"/>
    <w:lvl w:ilvl="0" w:tplc="3BFCBD3C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A4F96"/>
    <w:multiLevelType w:val="hybridMultilevel"/>
    <w:tmpl w:val="3C4ECB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B2A17"/>
    <w:multiLevelType w:val="hybridMultilevel"/>
    <w:tmpl w:val="E72E5C48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511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54E358A4"/>
    <w:multiLevelType w:val="hybridMultilevel"/>
    <w:tmpl w:val="5DC6C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B03F0"/>
    <w:multiLevelType w:val="hybridMultilevel"/>
    <w:tmpl w:val="65A28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EC313B"/>
    <w:multiLevelType w:val="hybridMultilevel"/>
    <w:tmpl w:val="A13274C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74530DC"/>
    <w:multiLevelType w:val="hybridMultilevel"/>
    <w:tmpl w:val="EAF8E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44E8E"/>
    <w:multiLevelType w:val="hybridMultilevel"/>
    <w:tmpl w:val="AE50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E750E"/>
    <w:multiLevelType w:val="hybridMultilevel"/>
    <w:tmpl w:val="D65C42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AB701A"/>
    <w:multiLevelType w:val="hybridMultilevel"/>
    <w:tmpl w:val="EEA6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255A"/>
    <w:multiLevelType w:val="hybridMultilevel"/>
    <w:tmpl w:val="358E1904"/>
    <w:lvl w:ilvl="0" w:tplc="0BCAC8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05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CE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04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CB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E9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AD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4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2E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C05820"/>
    <w:multiLevelType w:val="hybridMultilevel"/>
    <w:tmpl w:val="12E6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71EFA"/>
    <w:multiLevelType w:val="hybridMultilevel"/>
    <w:tmpl w:val="3BFED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05E9F"/>
    <w:multiLevelType w:val="hybridMultilevel"/>
    <w:tmpl w:val="7CBC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D6C3F"/>
    <w:multiLevelType w:val="hybridMultilevel"/>
    <w:tmpl w:val="EF54EBAE"/>
    <w:lvl w:ilvl="0" w:tplc="0C09000F">
      <w:start w:val="1"/>
      <w:numFmt w:val="decimal"/>
      <w:lvlText w:val="%1."/>
      <w:lvlJc w:val="left"/>
      <w:pPr>
        <w:ind w:left="945" w:hanging="360"/>
      </w:pPr>
    </w:lvl>
    <w:lvl w:ilvl="1" w:tplc="0C090019" w:tentative="1">
      <w:start w:val="1"/>
      <w:numFmt w:val="lowerLetter"/>
      <w:lvlText w:val="%2."/>
      <w:lvlJc w:val="left"/>
      <w:pPr>
        <w:ind w:left="1665" w:hanging="360"/>
      </w:pPr>
    </w:lvl>
    <w:lvl w:ilvl="2" w:tplc="0C09001B" w:tentative="1">
      <w:start w:val="1"/>
      <w:numFmt w:val="lowerRoman"/>
      <w:lvlText w:val="%3."/>
      <w:lvlJc w:val="right"/>
      <w:pPr>
        <w:ind w:left="2385" w:hanging="180"/>
      </w:pPr>
    </w:lvl>
    <w:lvl w:ilvl="3" w:tplc="0C09000F" w:tentative="1">
      <w:start w:val="1"/>
      <w:numFmt w:val="decimal"/>
      <w:lvlText w:val="%4."/>
      <w:lvlJc w:val="left"/>
      <w:pPr>
        <w:ind w:left="3105" w:hanging="360"/>
      </w:pPr>
    </w:lvl>
    <w:lvl w:ilvl="4" w:tplc="0C090019" w:tentative="1">
      <w:start w:val="1"/>
      <w:numFmt w:val="lowerLetter"/>
      <w:lvlText w:val="%5."/>
      <w:lvlJc w:val="left"/>
      <w:pPr>
        <w:ind w:left="3825" w:hanging="360"/>
      </w:pPr>
    </w:lvl>
    <w:lvl w:ilvl="5" w:tplc="0C09001B" w:tentative="1">
      <w:start w:val="1"/>
      <w:numFmt w:val="lowerRoman"/>
      <w:lvlText w:val="%6."/>
      <w:lvlJc w:val="right"/>
      <w:pPr>
        <w:ind w:left="4545" w:hanging="180"/>
      </w:pPr>
    </w:lvl>
    <w:lvl w:ilvl="6" w:tplc="0C09000F" w:tentative="1">
      <w:start w:val="1"/>
      <w:numFmt w:val="decimal"/>
      <w:lvlText w:val="%7."/>
      <w:lvlJc w:val="left"/>
      <w:pPr>
        <w:ind w:left="5265" w:hanging="360"/>
      </w:pPr>
    </w:lvl>
    <w:lvl w:ilvl="7" w:tplc="0C090019" w:tentative="1">
      <w:start w:val="1"/>
      <w:numFmt w:val="lowerLetter"/>
      <w:lvlText w:val="%8."/>
      <w:lvlJc w:val="left"/>
      <w:pPr>
        <w:ind w:left="5985" w:hanging="360"/>
      </w:pPr>
    </w:lvl>
    <w:lvl w:ilvl="8" w:tplc="0C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 w15:restartNumberingAfterBreak="0">
    <w:nsid w:val="74A414B3"/>
    <w:multiLevelType w:val="hybridMultilevel"/>
    <w:tmpl w:val="A44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713198"/>
    <w:multiLevelType w:val="hybridMultilevel"/>
    <w:tmpl w:val="972E6F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84FE0"/>
    <w:multiLevelType w:val="hybridMultilevel"/>
    <w:tmpl w:val="A6EAD9B8"/>
    <w:lvl w:ilvl="0" w:tplc="E2E8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A0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E7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68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B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48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2A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E3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4D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33"/>
  </w:num>
  <w:num w:numId="4">
    <w:abstractNumId w:val="18"/>
  </w:num>
  <w:num w:numId="5">
    <w:abstractNumId w:val="17"/>
  </w:num>
  <w:num w:numId="6">
    <w:abstractNumId w:val="9"/>
  </w:num>
  <w:num w:numId="7">
    <w:abstractNumId w:val="11"/>
  </w:num>
  <w:num w:numId="8">
    <w:abstractNumId w:val="10"/>
  </w:num>
  <w:num w:numId="9">
    <w:abstractNumId w:val="21"/>
  </w:num>
  <w:num w:numId="10">
    <w:abstractNumId w:val="1"/>
  </w:num>
  <w:num w:numId="11">
    <w:abstractNumId w:val="31"/>
  </w:num>
  <w:num w:numId="12">
    <w:abstractNumId w:val="2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"/>
  </w:num>
  <w:num w:numId="23">
    <w:abstractNumId w:val="30"/>
  </w:num>
  <w:num w:numId="24">
    <w:abstractNumId w:val="0"/>
  </w:num>
  <w:num w:numId="25">
    <w:abstractNumId w:val="8"/>
  </w:num>
  <w:num w:numId="26">
    <w:abstractNumId w:val="7"/>
  </w:num>
  <w:num w:numId="27">
    <w:abstractNumId w:val="34"/>
  </w:num>
  <w:num w:numId="28">
    <w:abstractNumId w:val="27"/>
  </w:num>
  <w:num w:numId="29">
    <w:abstractNumId w:val="2"/>
  </w:num>
  <w:num w:numId="30">
    <w:abstractNumId w:val="23"/>
  </w:num>
  <w:num w:numId="31">
    <w:abstractNumId w:val="22"/>
  </w:num>
  <w:num w:numId="32">
    <w:abstractNumId w:val="13"/>
  </w:num>
  <w:num w:numId="33">
    <w:abstractNumId w:val="29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36"/>
    <w:rsid w:val="00017CF0"/>
    <w:rsid w:val="00040F26"/>
    <w:rsid w:val="00041A2B"/>
    <w:rsid w:val="000464C6"/>
    <w:rsid w:val="0008784D"/>
    <w:rsid w:val="00091E6A"/>
    <w:rsid w:val="000949C4"/>
    <w:rsid w:val="000A6351"/>
    <w:rsid w:val="000B619C"/>
    <w:rsid w:val="000C612F"/>
    <w:rsid w:val="000D0116"/>
    <w:rsid w:val="000E57AD"/>
    <w:rsid w:val="000E6B96"/>
    <w:rsid w:val="000F5CC3"/>
    <w:rsid w:val="001016B1"/>
    <w:rsid w:val="00110DA0"/>
    <w:rsid w:val="0011692A"/>
    <w:rsid w:val="00123CED"/>
    <w:rsid w:val="00124C42"/>
    <w:rsid w:val="00130413"/>
    <w:rsid w:val="00133750"/>
    <w:rsid w:val="00140A07"/>
    <w:rsid w:val="00162F44"/>
    <w:rsid w:val="00165A2F"/>
    <w:rsid w:val="00174F6D"/>
    <w:rsid w:val="001843AE"/>
    <w:rsid w:val="00185974"/>
    <w:rsid w:val="001C0843"/>
    <w:rsid w:val="001C2162"/>
    <w:rsid w:val="001C2323"/>
    <w:rsid w:val="001C4682"/>
    <w:rsid w:val="002139E6"/>
    <w:rsid w:val="002168DC"/>
    <w:rsid w:val="00221D00"/>
    <w:rsid w:val="002302DA"/>
    <w:rsid w:val="00267887"/>
    <w:rsid w:val="002717D1"/>
    <w:rsid w:val="002772C0"/>
    <w:rsid w:val="00277630"/>
    <w:rsid w:val="00281BFD"/>
    <w:rsid w:val="002826CB"/>
    <w:rsid w:val="002A1804"/>
    <w:rsid w:val="002A358B"/>
    <w:rsid w:val="002A7DF3"/>
    <w:rsid w:val="002B6797"/>
    <w:rsid w:val="002B7CA3"/>
    <w:rsid w:val="002C4ABD"/>
    <w:rsid w:val="002D0B7B"/>
    <w:rsid w:val="002E305C"/>
    <w:rsid w:val="0030378D"/>
    <w:rsid w:val="00305C5A"/>
    <w:rsid w:val="003174EA"/>
    <w:rsid w:val="00331D05"/>
    <w:rsid w:val="00345D21"/>
    <w:rsid w:val="00347F8B"/>
    <w:rsid w:val="003501BC"/>
    <w:rsid w:val="003664F2"/>
    <w:rsid w:val="00370177"/>
    <w:rsid w:val="00377EBC"/>
    <w:rsid w:val="003810DE"/>
    <w:rsid w:val="003A7D93"/>
    <w:rsid w:val="003B13C2"/>
    <w:rsid w:val="003B6F65"/>
    <w:rsid w:val="003C7B31"/>
    <w:rsid w:val="003D7CEC"/>
    <w:rsid w:val="003E6912"/>
    <w:rsid w:val="00400049"/>
    <w:rsid w:val="00406A06"/>
    <w:rsid w:val="00417D1E"/>
    <w:rsid w:val="0042766B"/>
    <w:rsid w:val="0045481B"/>
    <w:rsid w:val="00457A3F"/>
    <w:rsid w:val="004633C0"/>
    <w:rsid w:val="00467519"/>
    <w:rsid w:val="004851DE"/>
    <w:rsid w:val="004A2504"/>
    <w:rsid w:val="004A7EAF"/>
    <w:rsid w:val="004B2385"/>
    <w:rsid w:val="004C0907"/>
    <w:rsid w:val="004C27D5"/>
    <w:rsid w:val="004E213C"/>
    <w:rsid w:val="004F46E3"/>
    <w:rsid w:val="005468DD"/>
    <w:rsid w:val="005506F8"/>
    <w:rsid w:val="0055266B"/>
    <w:rsid w:val="005558E0"/>
    <w:rsid w:val="00572B0F"/>
    <w:rsid w:val="00573012"/>
    <w:rsid w:val="0057387C"/>
    <w:rsid w:val="00576AC9"/>
    <w:rsid w:val="0058411B"/>
    <w:rsid w:val="005A552B"/>
    <w:rsid w:val="005B37AE"/>
    <w:rsid w:val="005D37A8"/>
    <w:rsid w:val="006003DE"/>
    <w:rsid w:val="00611B2D"/>
    <w:rsid w:val="006124D6"/>
    <w:rsid w:val="00615DBF"/>
    <w:rsid w:val="00617EFA"/>
    <w:rsid w:val="00656B2D"/>
    <w:rsid w:val="0068088D"/>
    <w:rsid w:val="00682D7D"/>
    <w:rsid w:val="006A7B62"/>
    <w:rsid w:val="006A7D7C"/>
    <w:rsid w:val="006B1094"/>
    <w:rsid w:val="006C05F2"/>
    <w:rsid w:val="006C51D8"/>
    <w:rsid w:val="006D470E"/>
    <w:rsid w:val="006D55EE"/>
    <w:rsid w:val="006E40EC"/>
    <w:rsid w:val="006E69C0"/>
    <w:rsid w:val="007019FE"/>
    <w:rsid w:val="007028A8"/>
    <w:rsid w:val="00711AE2"/>
    <w:rsid w:val="00714BC2"/>
    <w:rsid w:val="007223CE"/>
    <w:rsid w:val="00724DD9"/>
    <w:rsid w:val="00733FBB"/>
    <w:rsid w:val="00735232"/>
    <w:rsid w:val="0073559D"/>
    <w:rsid w:val="00747092"/>
    <w:rsid w:val="00750A49"/>
    <w:rsid w:val="00772173"/>
    <w:rsid w:val="00783FDB"/>
    <w:rsid w:val="0078720F"/>
    <w:rsid w:val="00791F04"/>
    <w:rsid w:val="00792401"/>
    <w:rsid w:val="007B6176"/>
    <w:rsid w:val="007D3EFA"/>
    <w:rsid w:val="007D6AD7"/>
    <w:rsid w:val="007E16C4"/>
    <w:rsid w:val="007E16FB"/>
    <w:rsid w:val="007E3DAC"/>
    <w:rsid w:val="007E77D4"/>
    <w:rsid w:val="007F5AE7"/>
    <w:rsid w:val="007F7A73"/>
    <w:rsid w:val="0080079A"/>
    <w:rsid w:val="008149A6"/>
    <w:rsid w:val="00826C1C"/>
    <w:rsid w:val="00826F1E"/>
    <w:rsid w:val="008276A6"/>
    <w:rsid w:val="0083620A"/>
    <w:rsid w:val="0084580A"/>
    <w:rsid w:val="00857BDA"/>
    <w:rsid w:val="00867C2C"/>
    <w:rsid w:val="0087488E"/>
    <w:rsid w:val="008948B0"/>
    <w:rsid w:val="00896B5D"/>
    <w:rsid w:val="008A1E1A"/>
    <w:rsid w:val="008A20DA"/>
    <w:rsid w:val="008A24A8"/>
    <w:rsid w:val="008B60F1"/>
    <w:rsid w:val="008D5CA2"/>
    <w:rsid w:val="008D6C66"/>
    <w:rsid w:val="008E6538"/>
    <w:rsid w:val="008F3627"/>
    <w:rsid w:val="00904176"/>
    <w:rsid w:val="009248EF"/>
    <w:rsid w:val="00926B41"/>
    <w:rsid w:val="00930AFB"/>
    <w:rsid w:val="00932C7F"/>
    <w:rsid w:val="0094218D"/>
    <w:rsid w:val="00951CC6"/>
    <w:rsid w:val="00954BE2"/>
    <w:rsid w:val="00956436"/>
    <w:rsid w:val="0097763E"/>
    <w:rsid w:val="00980F0F"/>
    <w:rsid w:val="00992918"/>
    <w:rsid w:val="009A3CC4"/>
    <w:rsid w:val="009A6186"/>
    <w:rsid w:val="009C05EC"/>
    <w:rsid w:val="009C0C9A"/>
    <w:rsid w:val="009D4E41"/>
    <w:rsid w:val="009D722F"/>
    <w:rsid w:val="009E49ED"/>
    <w:rsid w:val="009E6683"/>
    <w:rsid w:val="009F2CCC"/>
    <w:rsid w:val="00A03195"/>
    <w:rsid w:val="00A04A8F"/>
    <w:rsid w:val="00A1557F"/>
    <w:rsid w:val="00A15EA4"/>
    <w:rsid w:val="00A16702"/>
    <w:rsid w:val="00A348FE"/>
    <w:rsid w:val="00A44EDD"/>
    <w:rsid w:val="00A45586"/>
    <w:rsid w:val="00A45AFA"/>
    <w:rsid w:val="00A6316A"/>
    <w:rsid w:val="00A71FFA"/>
    <w:rsid w:val="00A8119E"/>
    <w:rsid w:val="00A81836"/>
    <w:rsid w:val="00AB03C7"/>
    <w:rsid w:val="00AC4BD2"/>
    <w:rsid w:val="00AD5177"/>
    <w:rsid w:val="00B00369"/>
    <w:rsid w:val="00B03A7D"/>
    <w:rsid w:val="00B2347A"/>
    <w:rsid w:val="00B473CF"/>
    <w:rsid w:val="00B513BB"/>
    <w:rsid w:val="00B56719"/>
    <w:rsid w:val="00B62B4C"/>
    <w:rsid w:val="00B96A43"/>
    <w:rsid w:val="00BB5897"/>
    <w:rsid w:val="00BD549E"/>
    <w:rsid w:val="00BD7FCA"/>
    <w:rsid w:val="00BF3160"/>
    <w:rsid w:val="00C01A12"/>
    <w:rsid w:val="00C32817"/>
    <w:rsid w:val="00C34405"/>
    <w:rsid w:val="00C37ABF"/>
    <w:rsid w:val="00C42710"/>
    <w:rsid w:val="00C4662F"/>
    <w:rsid w:val="00C47CCD"/>
    <w:rsid w:val="00C64F65"/>
    <w:rsid w:val="00C725A7"/>
    <w:rsid w:val="00C73100"/>
    <w:rsid w:val="00C761CE"/>
    <w:rsid w:val="00C84943"/>
    <w:rsid w:val="00C91950"/>
    <w:rsid w:val="00C95429"/>
    <w:rsid w:val="00C95947"/>
    <w:rsid w:val="00CB3772"/>
    <w:rsid w:val="00CC0708"/>
    <w:rsid w:val="00CC3D22"/>
    <w:rsid w:val="00CC3E38"/>
    <w:rsid w:val="00CC4220"/>
    <w:rsid w:val="00CE69E4"/>
    <w:rsid w:val="00D06770"/>
    <w:rsid w:val="00D14BBF"/>
    <w:rsid w:val="00D2058F"/>
    <w:rsid w:val="00D37207"/>
    <w:rsid w:val="00D42CE3"/>
    <w:rsid w:val="00D4432B"/>
    <w:rsid w:val="00D52F2C"/>
    <w:rsid w:val="00D63ACE"/>
    <w:rsid w:val="00D75DF8"/>
    <w:rsid w:val="00D8014A"/>
    <w:rsid w:val="00D90D1A"/>
    <w:rsid w:val="00DA7C72"/>
    <w:rsid w:val="00DB065C"/>
    <w:rsid w:val="00DB1CA4"/>
    <w:rsid w:val="00DB72CE"/>
    <w:rsid w:val="00DD1F99"/>
    <w:rsid w:val="00DD489E"/>
    <w:rsid w:val="00DE28A4"/>
    <w:rsid w:val="00DF6DDA"/>
    <w:rsid w:val="00E06F3B"/>
    <w:rsid w:val="00E310BD"/>
    <w:rsid w:val="00E31A7E"/>
    <w:rsid w:val="00E5385A"/>
    <w:rsid w:val="00E739D0"/>
    <w:rsid w:val="00E74A79"/>
    <w:rsid w:val="00E81E19"/>
    <w:rsid w:val="00E83AAF"/>
    <w:rsid w:val="00E935C3"/>
    <w:rsid w:val="00E93F6E"/>
    <w:rsid w:val="00EA3C38"/>
    <w:rsid w:val="00EC53C8"/>
    <w:rsid w:val="00ED4C05"/>
    <w:rsid w:val="00EF145B"/>
    <w:rsid w:val="00EF1E52"/>
    <w:rsid w:val="00EF329A"/>
    <w:rsid w:val="00F12CD2"/>
    <w:rsid w:val="00F160B8"/>
    <w:rsid w:val="00F4075B"/>
    <w:rsid w:val="00F451EB"/>
    <w:rsid w:val="00F46148"/>
    <w:rsid w:val="00F47B43"/>
    <w:rsid w:val="00F55D3C"/>
    <w:rsid w:val="00F56BC9"/>
    <w:rsid w:val="00F60D42"/>
    <w:rsid w:val="00F65644"/>
    <w:rsid w:val="00F73750"/>
    <w:rsid w:val="00F74887"/>
    <w:rsid w:val="00F848E6"/>
    <w:rsid w:val="00F91D1A"/>
    <w:rsid w:val="00F938FB"/>
    <w:rsid w:val="00F94979"/>
    <w:rsid w:val="00F95C21"/>
    <w:rsid w:val="00F968AC"/>
    <w:rsid w:val="00F971AD"/>
    <w:rsid w:val="00FA6B21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F258E"/>
  <w15:docId w15:val="{FE601AE2-7A20-4886-B507-69F0EC6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918"/>
    <w:pPr>
      <w:keepNext/>
      <w:keepLines/>
      <w:widowControl w:val="0"/>
      <w:spacing w:line="440" w:lineRule="exact"/>
      <w:outlineLvl w:val="0"/>
    </w:pPr>
    <w:rPr>
      <w:rFonts w:ascii="Arial" w:eastAsia="MS Gothic" w:hAnsi="Arial"/>
      <w:b/>
      <w:bCs/>
      <w:color w:val="00305D"/>
      <w:kern w:val="2"/>
      <w:sz w:val="4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0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F9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23CED"/>
    <w:pPr>
      <w:spacing w:before="100" w:beforeAutospacing="1" w:after="100" w:afterAutospacing="1"/>
    </w:pPr>
    <w:rPr>
      <w:rFonts w:eastAsia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60F1"/>
  </w:style>
  <w:style w:type="character" w:customStyle="1" w:styleId="DateChar">
    <w:name w:val="Date Char"/>
    <w:basedOn w:val="DefaultParagraphFont"/>
    <w:link w:val="Date"/>
    <w:uiPriority w:val="99"/>
    <w:semiHidden/>
    <w:rsid w:val="008B60F1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2918"/>
    <w:rPr>
      <w:rFonts w:ascii="Arial" w:eastAsia="MS Gothic" w:hAnsi="Arial"/>
      <w:b/>
      <w:bCs/>
      <w:color w:val="00305D"/>
      <w:kern w:val="2"/>
      <w:sz w:val="40"/>
      <w:szCs w:val="32"/>
      <w:lang w:val="en-US" w:eastAsia="zh-CN"/>
    </w:rPr>
  </w:style>
  <w:style w:type="paragraph" w:styleId="Footer">
    <w:name w:val="footer"/>
    <w:basedOn w:val="Normal"/>
    <w:link w:val="FooterChar"/>
    <w:uiPriority w:val="6"/>
    <w:unhideWhenUsed/>
    <w:qFormat/>
    <w:rsid w:val="00992918"/>
    <w:pPr>
      <w:widowControl w:val="0"/>
      <w:tabs>
        <w:tab w:val="center" w:pos="4320"/>
        <w:tab w:val="right" w:pos="8640"/>
      </w:tabs>
    </w:pPr>
    <w:rPr>
      <w:rFonts w:ascii="Arial" w:eastAsia="MS Mincho" w:hAnsi="Arial"/>
      <w:color w:val="00305D"/>
      <w:kern w:val="2"/>
      <w:sz w:val="16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6"/>
    <w:rsid w:val="00992918"/>
    <w:rPr>
      <w:rFonts w:ascii="Arial" w:eastAsia="MS Mincho" w:hAnsi="Arial"/>
      <w:color w:val="00305D"/>
      <w:kern w:val="2"/>
      <w:sz w:val="16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918"/>
    <w:rPr>
      <w:color w:val="0000FF"/>
      <w:u w:val="single"/>
    </w:rPr>
  </w:style>
  <w:style w:type="paragraph" w:customStyle="1" w:styleId="DHHSbullet1">
    <w:name w:val="DHHS bullet 1"/>
    <w:basedOn w:val="Normal"/>
    <w:semiHidden/>
    <w:rsid w:val="00992918"/>
    <w:pPr>
      <w:numPr>
        <w:numId w:val="35"/>
      </w:numPr>
      <w:spacing w:after="40" w:line="270" w:lineRule="atLeast"/>
    </w:pPr>
    <w:rPr>
      <w:rFonts w:ascii="Arial" w:hAnsi="Arial"/>
      <w:sz w:val="20"/>
      <w:szCs w:val="20"/>
      <w:lang w:val="en-AU"/>
    </w:rPr>
  </w:style>
  <w:style w:type="paragraph" w:customStyle="1" w:styleId="DHHSbullet2">
    <w:name w:val="DHHS bullet 2"/>
    <w:basedOn w:val="Normal"/>
    <w:uiPriority w:val="2"/>
    <w:semiHidden/>
    <w:rsid w:val="00992918"/>
    <w:pPr>
      <w:numPr>
        <w:ilvl w:val="2"/>
        <w:numId w:val="35"/>
      </w:numPr>
      <w:spacing w:after="40" w:line="270" w:lineRule="atLeast"/>
    </w:pPr>
    <w:rPr>
      <w:rFonts w:ascii="Arial" w:hAnsi="Arial"/>
      <w:sz w:val="20"/>
      <w:szCs w:val="20"/>
      <w:lang w:val="en-AU"/>
    </w:rPr>
  </w:style>
  <w:style w:type="paragraph" w:customStyle="1" w:styleId="DHHSbullet1lastline">
    <w:name w:val="DHHS bullet 1 last line"/>
    <w:basedOn w:val="DHHSbullet1"/>
    <w:semiHidden/>
    <w:rsid w:val="00992918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semiHidden/>
    <w:rsid w:val="00992918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semiHidden/>
    <w:rsid w:val="00992918"/>
    <w:pPr>
      <w:numPr>
        <w:ilvl w:val="6"/>
        <w:numId w:val="35"/>
      </w:numPr>
      <w:spacing w:before="80" w:after="60"/>
    </w:pPr>
    <w:rPr>
      <w:rFonts w:ascii="Arial" w:hAnsi="Arial"/>
      <w:sz w:val="20"/>
      <w:szCs w:val="20"/>
      <w:lang w:val="en-AU"/>
    </w:rPr>
  </w:style>
  <w:style w:type="paragraph" w:customStyle="1" w:styleId="DHHSbulletindent">
    <w:name w:val="DHHS bullet indent"/>
    <w:basedOn w:val="Normal"/>
    <w:uiPriority w:val="4"/>
    <w:semiHidden/>
    <w:rsid w:val="00992918"/>
    <w:pPr>
      <w:numPr>
        <w:ilvl w:val="4"/>
        <w:numId w:val="35"/>
      </w:numPr>
      <w:spacing w:after="40" w:line="270" w:lineRule="atLeast"/>
    </w:pPr>
    <w:rPr>
      <w:rFonts w:ascii="Arial" w:hAnsi="Arial"/>
      <w:sz w:val="20"/>
      <w:szCs w:val="20"/>
      <w:lang w:val="en-AU"/>
    </w:rPr>
  </w:style>
  <w:style w:type="paragraph" w:customStyle="1" w:styleId="DHHSbulletindentlastline">
    <w:name w:val="DHHS bullet indent last line"/>
    <w:basedOn w:val="Normal"/>
    <w:uiPriority w:val="4"/>
    <w:semiHidden/>
    <w:rsid w:val="00992918"/>
    <w:pPr>
      <w:numPr>
        <w:ilvl w:val="5"/>
        <w:numId w:val="35"/>
      </w:numPr>
      <w:tabs>
        <w:tab w:val="num" w:pos="360"/>
      </w:tabs>
      <w:spacing w:after="120" w:line="270" w:lineRule="atLeast"/>
      <w:ind w:left="0" w:firstLine="0"/>
    </w:pPr>
    <w:rPr>
      <w:rFonts w:ascii="Arial" w:hAnsi="Arial"/>
      <w:sz w:val="20"/>
      <w:szCs w:val="20"/>
      <w:lang w:val="en-AU"/>
    </w:rPr>
  </w:style>
  <w:style w:type="numbering" w:customStyle="1" w:styleId="ZZBullets">
    <w:name w:val="ZZ Bullets"/>
    <w:rsid w:val="00992918"/>
    <w:pPr>
      <w:numPr>
        <w:numId w:val="3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567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2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9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7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2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29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7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24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csport.com.au/good-governance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@vicsport.com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32294-FC97-441E-B50C-3257E0D31B93}">
  <ds:schemaRefs>
    <ds:schemaRef ds:uri="http://schemas.openxmlformats.org/package/2006/metadata/core-properties"/>
    <ds:schemaRef ds:uri="0a917be3-bd36-42df-9ca0-ae44207568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3dc02ba-c3e1-48fe-8fed-5d531a15b6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BB45C6-D4AC-43C7-994A-ED67F78AA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E9348-58CB-41F1-BB7B-98919C57E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Softball Australia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Paula McGovern</dc:creator>
  <cp:lastModifiedBy>Fiona Jones</cp:lastModifiedBy>
  <cp:revision>9</cp:revision>
  <cp:lastPrinted>2010-10-11T02:00:00Z</cp:lastPrinted>
  <dcterms:created xsi:type="dcterms:W3CDTF">2017-12-20T04:24:00Z</dcterms:created>
  <dcterms:modified xsi:type="dcterms:W3CDTF">2018-02-15T04:21:00Z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